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7F7" w:rsidRDefault="00AF33F0">
      <w:pPr>
        <w:shd w:val="clear" w:color="auto" w:fill="FFFFFF" w:themeFill="background1"/>
        <w:tabs>
          <w:tab w:val="left" w:pos="900"/>
        </w:tabs>
        <w:spacing w:line="240" w:lineRule="auto"/>
        <w:ind w:firstLine="360"/>
        <w:jc w:val="right"/>
        <w:rPr>
          <w:rFonts w:ascii="Times New Roman" w:hAnsi="Times New Roman"/>
        </w:rPr>
      </w:pPr>
      <w:bookmarkStart w:id="0" w:name="_GoBack"/>
      <w:bookmarkEnd w:id="0"/>
      <w:r>
        <w:rPr>
          <w:rFonts w:ascii="Times New Roman" w:hAnsi="Times New Roman"/>
        </w:rPr>
        <w:t>Приложение №</w:t>
      </w:r>
      <w:r>
        <w:rPr>
          <w:rFonts w:ascii="Times New Roman" w:hAnsi="Times New Roman"/>
        </w:rPr>
        <w:t xml:space="preserve"> 6</w:t>
      </w:r>
      <w:r>
        <w:rPr>
          <w:rFonts w:ascii="Times New Roman" w:hAnsi="Times New Roman"/>
        </w:rPr>
        <w:t xml:space="preserve"> </w:t>
      </w:r>
    </w:p>
    <w:p w:rsidR="00AA27F7" w:rsidRDefault="00AA27F7">
      <w:pPr>
        <w:shd w:val="clear" w:color="auto" w:fill="FFFFFF" w:themeFill="background1"/>
        <w:tabs>
          <w:tab w:val="left" w:pos="900"/>
        </w:tabs>
        <w:spacing w:line="240" w:lineRule="auto"/>
        <w:ind w:firstLine="360"/>
        <w:jc w:val="right"/>
        <w:rPr>
          <w:rFonts w:ascii="Times New Roman" w:hAnsi="Times New Roman"/>
        </w:rPr>
      </w:pPr>
    </w:p>
    <w:p w:rsidR="00AA27F7" w:rsidRDefault="00AA27F7">
      <w:pPr>
        <w:shd w:val="clear" w:color="auto" w:fill="FFFFFF" w:themeFill="background1"/>
        <w:tabs>
          <w:tab w:val="left" w:pos="900"/>
        </w:tabs>
        <w:spacing w:line="240" w:lineRule="auto"/>
        <w:ind w:firstLine="360"/>
        <w:jc w:val="right"/>
        <w:rPr>
          <w:rFonts w:ascii="Times New Roman" w:hAnsi="Times New Roman"/>
        </w:rPr>
      </w:pPr>
    </w:p>
    <w:p w:rsidR="00AA27F7" w:rsidRDefault="00AF33F0">
      <w:pPr>
        <w:shd w:val="clear" w:color="auto" w:fill="FFFFFF" w:themeFill="background1"/>
        <w:tabs>
          <w:tab w:val="left" w:pos="900"/>
        </w:tabs>
        <w:spacing w:line="240" w:lineRule="auto"/>
        <w:ind w:firstLine="360"/>
        <w:jc w:val="center"/>
        <w:rPr>
          <w:rFonts w:ascii="Times New Roman" w:hAnsi="Times New Roman"/>
          <w:sz w:val="26"/>
          <w:szCs w:val="26"/>
        </w:rPr>
      </w:pPr>
      <w:r>
        <w:rPr>
          <w:rFonts w:ascii="Times New Roman" w:hAnsi="Times New Roman"/>
          <w:b/>
          <w:sz w:val="26"/>
          <w:szCs w:val="26"/>
        </w:rPr>
        <w:t>Требования к оформлению и составлению документации по ценообразования</w:t>
      </w:r>
    </w:p>
    <w:p w:rsidR="00AA27F7" w:rsidRDefault="00AA27F7">
      <w:pPr>
        <w:shd w:val="clear" w:color="auto" w:fill="FFFFFF" w:themeFill="background1"/>
        <w:tabs>
          <w:tab w:val="left" w:pos="900"/>
        </w:tabs>
        <w:spacing w:line="240" w:lineRule="auto"/>
        <w:ind w:firstLine="360"/>
        <w:jc w:val="right"/>
        <w:rPr>
          <w:rFonts w:ascii="Times New Roman" w:hAnsi="Times New Roman"/>
        </w:rPr>
      </w:pPr>
    </w:p>
    <w:p w:rsidR="00AA27F7" w:rsidRDefault="00AA27F7">
      <w:pPr>
        <w:spacing w:line="240" w:lineRule="auto"/>
        <w:jc w:val="center"/>
        <w:rPr>
          <w:rFonts w:ascii="Times New Roman" w:hAnsi="Times New Roman"/>
          <w:b/>
        </w:rPr>
      </w:pPr>
    </w:p>
    <w:p w:rsidR="00AA27F7" w:rsidRDefault="00AF33F0">
      <w:pPr>
        <w:pStyle w:val="ConsPlusNormal0"/>
        <w:widowControl/>
        <w:tabs>
          <w:tab w:val="left" w:pos="284"/>
        </w:tabs>
        <w:ind w:firstLine="709"/>
        <w:jc w:val="center"/>
        <w:rPr>
          <w:rFonts w:ascii="Times New Roman" w:hAnsi="Times New Roman" w:cs="Times New Roman"/>
          <w:b/>
          <w:bCs/>
          <w:sz w:val="22"/>
          <w:szCs w:val="22"/>
        </w:rPr>
      </w:pPr>
      <w:r>
        <w:rPr>
          <w:rFonts w:ascii="Times New Roman" w:hAnsi="Times New Roman" w:cs="Times New Roman"/>
          <w:b/>
          <w:sz w:val="22"/>
          <w:szCs w:val="22"/>
        </w:rPr>
        <w:t xml:space="preserve"> Требования к оформлению и составлению сметной документации </w:t>
      </w:r>
      <w:r>
        <w:rPr>
          <w:rFonts w:ascii="Times New Roman" w:hAnsi="Times New Roman" w:cs="Times New Roman"/>
          <w:b/>
          <w:bCs/>
          <w:sz w:val="22"/>
          <w:szCs w:val="22"/>
        </w:rPr>
        <w:t xml:space="preserve"> на ремонт объектов капитального строительства</w:t>
      </w:r>
    </w:p>
    <w:p w:rsidR="00AA27F7" w:rsidRDefault="00AA27F7">
      <w:pPr>
        <w:pStyle w:val="ConsPlusNormal0"/>
        <w:widowControl/>
        <w:tabs>
          <w:tab w:val="left" w:pos="284"/>
        </w:tabs>
        <w:ind w:firstLine="0"/>
        <w:jc w:val="both"/>
        <w:rPr>
          <w:rFonts w:ascii="Times New Roman" w:hAnsi="Times New Roman" w:cs="Times New Roman"/>
          <w:b/>
          <w:sz w:val="22"/>
          <w:szCs w:val="22"/>
        </w:rPr>
      </w:pPr>
    </w:p>
    <w:p w:rsidR="00AA27F7" w:rsidRDefault="00AF33F0">
      <w:pPr>
        <w:pStyle w:val="ConsPlusNormal0"/>
        <w:widowControl/>
        <w:numPr>
          <w:ilvl w:val="0"/>
          <w:numId w:val="3"/>
        </w:numPr>
        <w:tabs>
          <w:tab w:val="left" w:pos="284"/>
          <w:tab w:val="left" w:pos="993"/>
        </w:tabs>
        <w:ind w:left="0" w:firstLine="709"/>
        <w:jc w:val="both"/>
        <w:rPr>
          <w:rFonts w:ascii="Times New Roman" w:hAnsi="Times New Roman" w:cs="Times New Roman"/>
          <w:color w:val="000000"/>
          <w:sz w:val="22"/>
          <w:szCs w:val="22"/>
        </w:rPr>
      </w:pPr>
      <w:r>
        <w:rPr>
          <w:rFonts w:ascii="Times New Roman" w:hAnsi="Times New Roman" w:cs="Times New Roman"/>
          <w:sz w:val="22"/>
          <w:szCs w:val="22"/>
        </w:rPr>
        <w:t xml:space="preserve">Использование нормативов ценообразования, не зарегистрированных и не вошедших в ФРСН, </w:t>
      </w:r>
      <w:r>
        <w:rPr>
          <w:rFonts w:ascii="Times New Roman" w:hAnsi="Times New Roman" w:cs="Times New Roman"/>
          <w:b/>
          <w:sz w:val="22"/>
          <w:szCs w:val="22"/>
          <w:u w:val="single"/>
        </w:rPr>
        <w:t>не допускается</w:t>
      </w:r>
      <w:r>
        <w:rPr>
          <w:rFonts w:ascii="Times New Roman" w:hAnsi="Times New Roman" w:cs="Times New Roman"/>
          <w:sz w:val="22"/>
          <w:szCs w:val="22"/>
        </w:rPr>
        <w:t>, кроме случаев, прямо указанных в настоящих требованиях.</w:t>
      </w:r>
    </w:p>
    <w:p w:rsidR="00AA27F7" w:rsidRDefault="00AF33F0">
      <w:pPr>
        <w:pStyle w:val="ConsPlusNormal0"/>
        <w:widowControl/>
        <w:numPr>
          <w:ilvl w:val="0"/>
          <w:numId w:val="3"/>
        </w:numPr>
        <w:tabs>
          <w:tab w:val="left" w:pos="284"/>
          <w:tab w:val="left" w:pos="993"/>
        </w:tabs>
        <w:ind w:left="0" w:firstLine="709"/>
        <w:jc w:val="both"/>
        <w:rPr>
          <w:rFonts w:ascii="Times New Roman" w:hAnsi="Times New Roman" w:cs="Times New Roman"/>
          <w:sz w:val="22"/>
          <w:szCs w:val="22"/>
          <w:u w:val="single"/>
        </w:rPr>
      </w:pPr>
      <w:r>
        <w:rPr>
          <w:rFonts w:ascii="Times New Roman" w:hAnsi="Times New Roman" w:cs="Times New Roman"/>
          <w:sz w:val="22"/>
          <w:szCs w:val="22"/>
        </w:rPr>
        <w:t xml:space="preserve">Версия программного комплекса «Гранд-Смета» (далее–ПК «Гранд-смета») </w:t>
      </w:r>
      <w:r>
        <w:rPr>
          <w:rFonts w:ascii="Times New Roman" w:hAnsi="Times New Roman" w:cs="Times New Roman"/>
          <w:sz w:val="22"/>
          <w:szCs w:val="22"/>
          <w:u w:val="single"/>
        </w:rPr>
        <w:t>должна быть не ниже 2025.0</w:t>
      </w:r>
      <w:r>
        <w:rPr>
          <w:rFonts w:ascii="Times New Roman" w:hAnsi="Times New Roman" w:cs="Times New Roman"/>
          <w:sz w:val="22"/>
          <w:szCs w:val="22"/>
        </w:rPr>
        <w:t>.</w:t>
      </w:r>
    </w:p>
    <w:p w:rsidR="00AA27F7" w:rsidRDefault="00AF33F0">
      <w:pPr>
        <w:pStyle w:val="ConsPlusNormal0"/>
        <w:widowControl/>
        <w:numPr>
          <w:ilvl w:val="0"/>
          <w:numId w:val="3"/>
        </w:numPr>
        <w:tabs>
          <w:tab w:val="left" w:pos="284"/>
          <w:tab w:val="left" w:pos="993"/>
        </w:tabs>
        <w:ind w:left="0" w:firstLine="709"/>
        <w:jc w:val="both"/>
        <w:rPr>
          <w:rFonts w:ascii="Times New Roman" w:hAnsi="Times New Roman" w:cs="Times New Roman"/>
          <w:sz w:val="22"/>
          <w:szCs w:val="22"/>
        </w:rPr>
      </w:pPr>
      <w:r>
        <w:rPr>
          <w:rFonts w:ascii="Times New Roman" w:hAnsi="Times New Roman" w:cs="Times New Roman"/>
          <w:sz w:val="22"/>
          <w:szCs w:val="22"/>
        </w:rPr>
        <w:t>П</w:t>
      </w:r>
      <w:r>
        <w:rPr>
          <w:rFonts w:ascii="Times New Roman" w:hAnsi="Times New Roman" w:cs="Times New Roman"/>
          <w:sz w:val="22"/>
          <w:szCs w:val="22"/>
        </w:rPr>
        <w:t>ри составлении смет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w:t>
      </w:r>
      <w:r>
        <w:rPr>
          <w:rFonts w:ascii="Times New Roman" w:hAnsi="Times New Roman" w:cs="Times New Roman"/>
          <w:sz w:val="22"/>
          <w:szCs w:val="22"/>
        </w:rPr>
        <w:t xml:space="preserve"> народов Российской Федерации на территории Российской Федерации», введенной в действие Приказом Министерства строительства и ЖКХ РФ от 04.08.2020 № 421/пр. (далее – Методика определения сметной стоимости строительства) с учетом изменений и дополнений.</w:t>
      </w:r>
    </w:p>
    <w:p w:rsidR="00AA27F7" w:rsidRDefault="00AF33F0">
      <w:pPr>
        <w:pStyle w:val="ConsPlusNormal0"/>
        <w:widowControl/>
        <w:numPr>
          <w:ilvl w:val="0"/>
          <w:numId w:val="3"/>
        </w:numPr>
        <w:tabs>
          <w:tab w:val="left" w:pos="284"/>
          <w:tab w:val="left" w:pos="993"/>
        </w:tabs>
        <w:ind w:left="0" w:firstLine="709"/>
        <w:jc w:val="both"/>
        <w:rPr>
          <w:rFonts w:ascii="Times New Roman" w:hAnsi="Times New Roman" w:cs="Times New Roman"/>
          <w:sz w:val="22"/>
          <w:szCs w:val="22"/>
        </w:rPr>
      </w:pPr>
      <w:r>
        <w:rPr>
          <w:rFonts w:ascii="Times New Roman" w:hAnsi="Times New Roman" w:cs="Times New Roman"/>
          <w:sz w:val="22"/>
          <w:szCs w:val="22"/>
        </w:rPr>
        <w:t>При</w:t>
      </w:r>
      <w:r>
        <w:rPr>
          <w:rFonts w:ascii="Times New Roman" w:hAnsi="Times New Roman" w:cs="Times New Roman"/>
          <w:sz w:val="22"/>
          <w:szCs w:val="22"/>
        </w:rPr>
        <w:t xml:space="preserve"> составлении сметной документации необходимо использовать сметно-нормативную базу ФСНБ-2022 (с Изм. 1-11)</w:t>
      </w:r>
      <w:r>
        <w:rPr>
          <w:rFonts w:ascii="Times New Roman" w:hAnsi="Times New Roman" w:cs="Times New Roman"/>
          <w:b/>
          <w:sz w:val="22"/>
          <w:szCs w:val="22"/>
        </w:rPr>
        <w:t>.</w:t>
      </w:r>
      <w:r>
        <w:rPr>
          <w:rFonts w:ascii="Times New Roman" w:hAnsi="Times New Roman" w:cs="Times New Roman"/>
          <w:sz w:val="22"/>
          <w:szCs w:val="22"/>
        </w:rPr>
        <w:t xml:space="preserve"> </w:t>
      </w:r>
    </w:p>
    <w:p w:rsidR="00AA27F7" w:rsidRDefault="00AF33F0">
      <w:pPr>
        <w:tabs>
          <w:tab w:val="left" w:pos="993"/>
        </w:tabs>
        <w:ind w:firstLine="567"/>
        <w:jc w:val="both"/>
        <w:rPr>
          <w:rFonts w:ascii="Times New Roman" w:hAnsi="Times New Roman"/>
        </w:rPr>
      </w:pPr>
      <w:r>
        <w:rPr>
          <w:rFonts w:ascii="Times New Roman" w:hAnsi="Times New Roman"/>
        </w:rPr>
        <w:t xml:space="preserve">Сметную документацию составлять </w:t>
      </w:r>
      <w:r>
        <w:rPr>
          <w:rFonts w:ascii="Times New Roman" w:hAnsi="Times New Roman"/>
          <w:u w:val="single"/>
        </w:rPr>
        <w:t>ресурсно-индексным методом</w:t>
      </w:r>
      <w:r>
        <w:rPr>
          <w:rFonts w:ascii="Times New Roman" w:hAnsi="Times New Roman"/>
        </w:rPr>
        <w:t>, сметы составлять согласно нормам действующего ценообразования с использованием сметных н</w:t>
      </w:r>
      <w:r>
        <w:rPr>
          <w:rFonts w:ascii="Times New Roman" w:hAnsi="Times New Roman"/>
        </w:rPr>
        <w:t xml:space="preserve">орм, сметных цен строительных ресурсов в базисном уровне цен с одновременным применением информации о сметных ценах, размещенной в </w:t>
      </w:r>
      <w:r>
        <w:rPr>
          <w:rFonts w:ascii="Times New Roman" w:hAnsi="Times New Roman"/>
          <w:b/>
        </w:rPr>
        <w:t xml:space="preserve">ФГИС ЦС </w:t>
      </w:r>
      <w:r>
        <w:rPr>
          <w:rFonts w:ascii="Times New Roman" w:hAnsi="Times New Roman"/>
        </w:rPr>
        <w:t>за 3 кв.2024 г.</w:t>
      </w:r>
      <w:r>
        <w:rPr>
          <w:rFonts w:ascii="Times New Roman" w:hAnsi="Times New Roman"/>
        </w:rPr>
        <w:t>, а также индексов изменения сметной стоимости к составляющим единичных расценок в базисном уровне цен</w:t>
      </w:r>
      <w:r>
        <w:rPr>
          <w:rFonts w:ascii="Times New Roman" w:hAnsi="Times New Roman"/>
        </w:rPr>
        <w:t>. Сметная стоимость, определенная с применением ресурсно-индексного метода, приводится в ЛСР (ЛС) в текущем уровне цен.</w:t>
      </w:r>
    </w:p>
    <w:p w:rsidR="00AA27F7" w:rsidRDefault="00AF33F0">
      <w:pPr>
        <w:tabs>
          <w:tab w:val="left" w:pos="993"/>
        </w:tabs>
        <w:ind w:firstLine="567"/>
        <w:jc w:val="both"/>
        <w:rPr>
          <w:rFonts w:ascii="Times New Roman" w:hAnsi="Times New Roman"/>
        </w:rPr>
      </w:pPr>
      <w:r>
        <w:rPr>
          <w:rFonts w:ascii="Times New Roman" w:hAnsi="Times New Roman"/>
        </w:rPr>
        <w:t>В случае отсутствия сметных цен на отдельные ресурсы в ФГИС ЦС и в сборниках сметных цен, включенных в ФРСН, цены на такие ресурсы прини</w:t>
      </w:r>
      <w:r>
        <w:rPr>
          <w:rFonts w:ascii="Times New Roman" w:hAnsi="Times New Roman"/>
        </w:rPr>
        <w:t>маются по наиболее экономичному варианту (минимальному значению) по результатам конъюнктурного анализа, выполненного в соответствии с рекомендациями по Приложению № 3 к настоящим требованиям и образцу по Приложению 1 к Методическим рекомендациям по определ</w:t>
      </w:r>
      <w:r>
        <w:rPr>
          <w:rFonts w:ascii="Times New Roman" w:hAnsi="Times New Roman"/>
        </w:rPr>
        <w:t>ению оптимальной стоимости материальных ресурсов, оборудования и прочих затрат (услуг) для включения в сметную документацию.</w:t>
      </w:r>
    </w:p>
    <w:p w:rsidR="00AA27F7" w:rsidRDefault="00AF33F0">
      <w:pPr>
        <w:pStyle w:val="affd"/>
        <w:numPr>
          <w:ilvl w:val="0"/>
          <w:numId w:val="3"/>
        </w:numPr>
        <w:tabs>
          <w:tab w:val="left" w:pos="1134"/>
        </w:tabs>
        <w:jc w:val="both"/>
      </w:pPr>
      <w:r>
        <w:rPr>
          <w:rFonts w:ascii="Times New Roman" w:hAnsi="Times New Roman"/>
        </w:rPr>
        <w:tab/>
        <w:t xml:space="preserve">   Пересчет смет, составленных ресурсно-индексным методом производить, применяя:</w:t>
      </w:r>
    </w:p>
    <w:p w:rsidR="00AA27F7" w:rsidRDefault="00AF33F0">
      <w:pPr>
        <w:tabs>
          <w:tab w:val="left" w:pos="1134"/>
        </w:tabs>
        <w:ind w:firstLine="792"/>
        <w:jc w:val="both"/>
      </w:pPr>
      <w:r>
        <w:rPr>
          <w:rFonts w:ascii="Times New Roman" w:hAnsi="Times New Roman"/>
        </w:rPr>
        <w:t>•</w:t>
      </w:r>
      <w:r>
        <w:rPr>
          <w:rFonts w:ascii="Times New Roman" w:hAnsi="Times New Roman"/>
        </w:rPr>
        <w:tab/>
        <w:t xml:space="preserve">индексы к отдельным строительным ресурсам, </w:t>
      </w:r>
      <w:r>
        <w:rPr>
          <w:rFonts w:ascii="Times New Roman" w:hAnsi="Times New Roman"/>
        </w:rPr>
        <w:t>индексы к группам строительных ресурсов;</w:t>
      </w:r>
    </w:p>
    <w:p w:rsidR="00AA27F7" w:rsidRDefault="00AF33F0">
      <w:pPr>
        <w:tabs>
          <w:tab w:val="left" w:pos="1134"/>
        </w:tabs>
        <w:ind w:firstLine="792"/>
        <w:jc w:val="both"/>
      </w:pPr>
      <w:r>
        <w:rPr>
          <w:rFonts w:ascii="Times New Roman" w:hAnsi="Times New Roman"/>
        </w:rPr>
        <w:t>•</w:t>
      </w:r>
      <w:r>
        <w:rPr>
          <w:rFonts w:ascii="Times New Roman" w:hAnsi="Times New Roman"/>
        </w:rPr>
        <w:tab/>
        <w:t>индексы изменения сметных цен на перевозку грузов – применяются к сметной стоимости затрат на перевозку грузов для строительства автомобильным транспортом, в том числе на дополнительное расстояние, сверх учтенного</w:t>
      </w:r>
      <w:r>
        <w:rPr>
          <w:rFonts w:ascii="Times New Roman" w:hAnsi="Times New Roman"/>
        </w:rPr>
        <w:t xml:space="preserve"> сметными ценами на материальные ресурсы и оборудование, в соответствии с типом автотранспортных средств;</w:t>
      </w:r>
    </w:p>
    <w:p w:rsidR="00AA27F7" w:rsidRDefault="00AF33F0">
      <w:pPr>
        <w:tabs>
          <w:tab w:val="left" w:pos="1134"/>
        </w:tabs>
        <w:ind w:firstLine="792"/>
        <w:jc w:val="both"/>
      </w:pPr>
      <w:r>
        <w:rPr>
          <w:rFonts w:ascii="Times New Roman" w:hAnsi="Times New Roman"/>
        </w:rPr>
        <w:t>•</w:t>
      </w:r>
      <w:r>
        <w:rPr>
          <w:rFonts w:ascii="Times New Roman" w:hAnsi="Times New Roman"/>
        </w:rPr>
        <w:tab/>
        <w:t>индексы изменения сметной стоимости оборудования – применяются к сметной стоимости оборудования;</w:t>
      </w:r>
    </w:p>
    <w:p w:rsidR="00AA27F7" w:rsidRDefault="00AF33F0">
      <w:pPr>
        <w:tabs>
          <w:tab w:val="left" w:pos="1134"/>
        </w:tabs>
        <w:ind w:firstLine="792"/>
        <w:jc w:val="both"/>
      </w:pPr>
      <w:r>
        <w:rPr>
          <w:rFonts w:ascii="Times New Roman" w:hAnsi="Times New Roman"/>
        </w:rPr>
        <w:t>•</w:t>
      </w:r>
      <w:r>
        <w:rPr>
          <w:rFonts w:ascii="Times New Roman" w:hAnsi="Times New Roman"/>
        </w:rPr>
        <w:tab/>
        <w:t xml:space="preserve"> индексы изменения сметной стоимости, рассчитывае</w:t>
      </w:r>
      <w:r>
        <w:rPr>
          <w:rFonts w:ascii="Times New Roman" w:hAnsi="Times New Roman"/>
        </w:rPr>
        <w:t>мые для применения к сметной стоимости отдельных видов прочих работ и затрат.</w:t>
      </w:r>
    </w:p>
    <w:p w:rsidR="00AA27F7" w:rsidRDefault="00AF33F0">
      <w:pPr>
        <w:pStyle w:val="ConsPlusNormal0"/>
        <w:numPr>
          <w:ilvl w:val="0"/>
          <w:numId w:val="3"/>
        </w:numPr>
        <w:tabs>
          <w:tab w:val="left" w:pos="426"/>
          <w:tab w:val="left" w:pos="993"/>
        </w:tabs>
        <w:spacing w:before="40" w:after="40"/>
        <w:ind w:left="0" w:firstLine="709"/>
        <w:jc w:val="both"/>
        <w:rPr>
          <w:sz w:val="22"/>
          <w:szCs w:val="22"/>
        </w:rPr>
      </w:pPr>
      <w:r>
        <w:rPr>
          <w:rFonts w:ascii="Times New Roman" w:hAnsi="Times New Roman" w:cs="Times New Roman"/>
          <w:sz w:val="22"/>
          <w:szCs w:val="22"/>
        </w:rPr>
        <w:t>Для пересчета сметной стоимости в прогнозный уровень цен применяются текущие индексы – дефляторы в соответствии с прогнозом Министерства экономического развития РФ (прогноз «базо</w:t>
      </w:r>
      <w:r>
        <w:rPr>
          <w:rFonts w:ascii="Times New Roman" w:hAnsi="Times New Roman" w:cs="Times New Roman"/>
          <w:sz w:val="22"/>
          <w:szCs w:val="22"/>
        </w:rPr>
        <w:t xml:space="preserve">вый»), определенные в установленном порядке для Заказчика в соответствии с планируемым периодом выполнения работ. </w:t>
      </w:r>
    </w:p>
    <w:p w:rsidR="00AA27F7" w:rsidRDefault="00AF33F0">
      <w:pPr>
        <w:pStyle w:val="ConsPlusNormal0"/>
        <w:tabs>
          <w:tab w:val="left" w:pos="426"/>
          <w:tab w:val="left" w:pos="993"/>
        </w:tabs>
        <w:spacing w:before="40" w:after="40"/>
        <w:ind w:firstLine="0"/>
        <w:jc w:val="both"/>
        <w:rPr>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t>В случае, если планируемый период выполнения работ составляет до одного календарного года и сметная документация составлена в уровне цен то</w:t>
      </w:r>
      <w:r>
        <w:rPr>
          <w:rFonts w:ascii="Times New Roman" w:hAnsi="Times New Roman" w:cs="Times New Roman"/>
          <w:sz w:val="22"/>
          <w:szCs w:val="22"/>
        </w:rPr>
        <w:t xml:space="preserve">го же года,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(ИПЦ базовый, по строке - Показатели инфляции / в среднем за год ) установленного </w:t>
      </w:r>
      <w:r>
        <w:rPr>
          <w:rFonts w:ascii="Times New Roman" w:hAnsi="Times New Roman" w:cs="Times New Roman"/>
          <w:sz w:val="22"/>
          <w:szCs w:val="22"/>
        </w:rPr>
        <w:t>в целом за год:</w:t>
      </w:r>
    </w:p>
    <w:p w:rsidR="00AA27F7" w:rsidRDefault="00AF33F0">
      <w:pPr>
        <w:pStyle w:val="ConsPlusNormal0"/>
        <w:tabs>
          <w:tab w:val="left" w:pos="426"/>
          <w:tab w:val="left" w:pos="993"/>
        </w:tabs>
        <w:spacing w:before="40" w:after="40"/>
        <w:ind w:firstLine="0"/>
        <w:jc w:val="center"/>
        <w:rPr>
          <w:rFonts w:ascii="Times New Roman" w:hAnsi="Times New Roman" w:cs="Times New Roman"/>
          <w:sz w:val="24"/>
          <w:szCs w:val="24"/>
        </w:rPr>
      </w:pPr>
      <m:oMathPara>
        <m:oMathParaPr>
          <m:jc m:val="center"/>
        </m:oMathParaPr>
        <m:oMath>
          <m:sSub>
            <m:sSubPr>
              <m:ctrlPr>
                <w:rPr>
                  <w:rFonts w:ascii="Cambria Math" w:hAnsi="Cambria Math"/>
                </w:rPr>
              </m:ctrlPr>
            </m:sSubPr>
            <m:e>
              <m:r>
                <w:rPr>
                  <w:rFonts w:ascii="Cambria Math" w:hAnsi="Cambria Math"/>
                </w:rPr>
                <m:t>И</m:t>
              </m:r>
            </m:e>
            <m:sub>
              <m:r>
                <w:rPr>
                  <w:rFonts w:ascii="Cambria Math" w:hAnsi="Cambria Math"/>
                </w:rPr>
                <m:t>инфл.мес</m:t>
              </m:r>
            </m:sub>
          </m:sSub>
          <m:r>
            <w:rPr>
              <w:rFonts w:ascii="Cambria Math" w:hAnsi="Cambria Math"/>
            </w:rPr>
            <m:t>=</m:t>
          </m:r>
          <m:rad>
            <m:radPr>
              <m:ctrlPr>
                <w:rPr>
                  <w:rFonts w:ascii="Cambria Math" w:hAnsi="Cambria Math"/>
                </w:rPr>
              </m:ctrlPr>
            </m:radPr>
            <m:deg>
              <m:r>
                <w:rPr>
                  <w:rFonts w:ascii="Cambria Math" w:hAnsi="Cambria Math"/>
                </w:rPr>
                <m:t>12</m:t>
              </m:r>
            </m:deg>
            <m:e>
              <m:sSub>
                <m:sSubPr>
                  <m:ctrlPr>
                    <w:rPr>
                      <w:rFonts w:ascii="Cambria Math" w:hAnsi="Cambria Math"/>
                    </w:rPr>
                  </m:ctrlPr>
                </m:sSubPr>
                <m:e>
                  <m:r>
                    <w:rPr>
                      <w:rFonts w:ascii="Cambria Math" w:hAnsi="Cambria Math"/>
                    </w:rPr>
                    <m:t>И</m:t>
                  </m:r>
                </m:e>
                <m:sub>
                  <m:r>
                    <w:rPr>
                      <w:rFonts w:ascii="Cambria Math" w:hAnsi="Cambria Math"/>
                    </w:rPr>
                    <m:t>инфлгод</m:t>
                  </m:r>
                </m:sub>
              </m:sSub>
            </m:e>
          </m:rad>
        </m:oMath>
      </m:oMathPara>
    </w:p>
    <w:p w:rsidR="00AA27F7" w:rsidRDefault="00AF33F0">
      <w:pPr>
        <w:tabs>
          <w:tab w:val="left" w:pos="993"/>
        </w:tabs>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rPr>
        <w:t>где</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И инфл мес – индекс прогнозной инфляции на один месяц, полученное значение округляется до 4 знаков после запятой;</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И инфл год – индекс-дефлятор Министерства экономического развития Российской Федерации (ИПЦ баз</w:t>
      </w:r>
      <w:r>
        <w:rPr>
          <w:rFonts w:ascii="Times New Roman" w:hAnsi="Times New Roman"/>
        </w:rPr>
        <w:t>овый, по строке - Показатели инфляции / в среднем за год).</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Для определения размера индекса прогнозной инфляции периодом в несколько месяцев, величина индекса прогнозной инфляции на один месяц возводится в степень размер которой соответствует количеству м</w:t>
      </w:r>
      <w:r>
        <w:rPr>
          <w:rFonts w:ascii="Times New Roman" w:hAnsi="Times New Roman"/>
        </w:rPr>
        <w:t>есяцев от даты определения стоимости работ до даты окончания работ, принимается среднее значение индекса-дефлятора, между индексом прогнозной инфляции на месяц начала производства работ и индексом на месяц окончания производства работ:</w:t>
      </w:r>
    </w:p>
    <w:p w:rsidR="00AA27F7" w:rsidRDefault="00AF33F0">
      <w:pPr>
        <w:pStyle w:val="a"/>
        <w:numPr>
          <w:ilvl w:val="0"/>
          <w:numId w:val="0"/>
        </w:numPr>
        <w:tabs>
          <w:tab w:val="left" w:pos="708"/>
        </w:tabs>
        <w:jc w:val="center"/>
        <w:rPr>
          <w:rFonts w:eastAsia="Times New Roman"/>
          <w:szCs w:val="24"/>
          <w:lang w:eastAsia="ru-RU"/>
        </w:rPr>
      </w:pPr>
      <m:oMath>
        <m:sSub>
          <m:sSubPr>
            <m:ctrlPr>
              <w:rPr>
                <w:rFonts w:ascii="Cambria Math" w:hAnsi="Cambria Math"/>
              </w:rPr>
            </m:ctrlPr>
          </m:sSubPr>
          <m:e>
            <m:r>
              <w:rPr>
                <w:rFonts w:ascii="Cambria Math" w:hAnsi="Cambria Math"/>
              </w:rPr>
              <m:t>И</m:t>
            </m:r>
          </m:e>
          <m:sub>
            <m:r>
              <w:rPr>
                <w:rFonts w:ascii="Cambria Math" w:hAnsi="Cambria Math"/>
              </w:rPr>
              <m:t>инфл.пер.</m:t>
            </m:r>
          </m:sub>
        </m:sSub>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И</m:t>
                    </m:r>
                  </m:e>
                  <m:sub>
                    <m:sSup>
                      <m:sSupPr>
                        <m:ctrlPr>
                          <w:rPr>
                            <w:rFonts w:ascii="Cambria Math" w:hAnsi="Cambria Math"/>
                          </w:rPr>
                        </m:ctrlPr>
                      </m:sSupPr>
                      <m:e>
                        <m:r>
                          <w:rPr>
                            <w:rFonts w:ascii="Cambria Math" w:hAnsi="Cambria Math"/>
                          </w:rPr>
                          <m:t>инфл.мес</m:t>
                        </m:r>
                        <m:r>
                          <w:rPr>
                            <w:rFonts w:ascii="Cambria Math" w:hAnsi="Cambria Math"/>
                          </w:rPr>
                          <m:t>.</m:t>
                        </m:r>
                      </m:e>
                      <m:sup>
                        <m:r>
                          <w:rPr>
                            <w:rFonts w:ascii="Cambria Math" w:hAnsi="Cambria Math"/>
                          </w:rPr>
                          <m:t>n</m:t>
                        </m:r>
                      </m:sup>
                    </m:sSup>
                  </m:sub>
                </m:sSub>
                <m:r>
                  <w:rPr>
                    <w:rFonts w:ascii="Cambria Math" w:hAnsi="Cambria Math"/>
                  </w:rPr>
                  <m:t>-</m:t>
                </m:r>
                <m:r>
                  <w:rPr>
                    <w:rFonts w:ascii="Cambria Math" w:hAnsi="Cambria Math"/>
                  </w:rPr>
                  <m:t>1</m:t>
                </m:r>
              </m:num>
              <m:den>
                <m:r>
                  <w:rPr>
                    <w:rFonts w:ascii="Cambria Math" w:hAnsi="Cambria Math"/>
                  </w:rPr>
                  <m:t>2</m:t>
                </m:r>
              </m:den>
            </m:f>
          </m:e>
        </m:d>
        <m:r>
          <w:rPr>
            <w:rFonts w:ascii="Cambria Math" w:hAnsi="Cambria Math"/>
          </w:rPr>
          <m:t>+1</m:t>
        </m:r>
      </m:oMath>
      <w:r>
        <w:rPr>
          <w:rFonts w:eastAsia="Times New Roman"/>
          <w:szCs w:val="24"/>
          <w:lang w:eastAsia="ru-RU"/>
        </w:rPr>
        <w:t xml:space="preserve">       (1)</w:t>
      </w:r>
    </w:p>
    <w:p w:rsidR="00AA27F7" w:rsidRDefault="00AF33F0">
      <w:pPr>
        <w:tabs>
          <w:tab w:val="left" w:pos="993"/>
        </w:tabs>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rPr>
        <w:t>где</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И инф пер – индекс прогнозной инфляции для периода выполнения работ, полученное значение округляется до 4 знаков после запятой.</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 xml:space="preserve">В случае если срок выполнения работ превышает календарный год, то индекс прогнозной инфляции для </w:t>
      </w:r>
      <w:r>
        <w:rPr>
          <w:rFonts w:ascii="Times New Roman" w:hAnsi="Times New Roman"/>
        </w:rPr>
        <w:t>второго и последующих годов, определяется с учетом установленных договором сроков строительства по формуле:</w:t>
      </w:r>
    </w:p>
    <w:p w:rsidR="00AA27F7" w:rsidRDefault="00AF33F0">
      <w:pPr>
        <w:tabs>
          <w:tab w:val="left" w:pos="993"/>
        </w:tabs>
        <w:spacing w:line="240" w:lineRule="auto"/>
        <w:jc w:val="center"/>
      </w:pPr>
      <w:r>
        <w:rPr>
          <w:rFonts w:ascii="Times New Roman" w:hAnsi="Times New Roman"/>
        </w:rPr>
        <w:t>Цд=С * Иинфл     (2)</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где</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Цд – стоимость договора (этапа);</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С - сметная стоимость подрядных работ, подлежащих выполнению подрядчиком;</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 xml:space="preserve">Иинф – </w:t>
      </w:r>
      <w:r>
        <w:rPr>
          <w:rFonts w:ascii="Times New Roman" w:hAnsi="Times New Roman"/>
        </w:rPr>
        <w:t>индекс инфляции, рассчитываемый по формуле:</w:t>
      </w:r>
    </w:p>
    <w:p w:rsidR="00AA27F7" w:rsidRDefault="00AF33F0">
      <w:pPr>
        <w:tabs>
          <w:tab w:val="left" w:pos="993"/>
        </w:tabs>
        <w:spacing w:line="240" w:lineRule="auto"/>
        <w:jc w:val="center"/>
        <w:rPr>
          <w:rFonts w:ascii="Times New Roman" w:hAnsi="Times New Roman"/>
          <w:sz w:val="24"/>
          <w:szCs w:val="24"/>
        </w:rPr>
      </w:pPr>
      <w:r>
        <w:rPr>
          <w:rFonts w:ascii="Times New Roman" w:hAnsi="Times New Roman"/>
          <w:sz w:val="24"/>
          <w:szCs w:val="24"/>
        </w:rPr>
        <w:t>И инф = Д1*К1+Д2*К2+...+Дi*Кi</w:t>
      </w:r>
    </w:p>
    <w:p w:rsidR="00AA27F7" w:rsidRDefault="00AA27F7">
      <w:pPr>
        <w:tabs>
          <w:tab w:val="left" w:pos="993"/>
        </w:tabs>
        <w:spacing w:line="240" w:lineRule="auto"/>
        <w:rPr>
          <w:rFonts w:ascii="Times New Roman" w:hAnsi="Times New Roman"/>
          <w:sz w:val="24"/>
          <w:szCs w:val="24"/>
        </w:rPr>
      </w:pPr>
    </w:p>
    <w:p w:rsidR="00AA27F7" w:rsidRDefault="00AF33F0">
      <w:pPr>
        <w:tabs>
          <w:tab w:val="left" w:pos="993"/>
        </w:tabs>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rPr>
        <w:t>где</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Д1, Д2, Дi - доля сметной стоимости работ соответственно в 1-й, 2-й, 3-й, i-ый годы строительства;</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i - год завершения строительства объекта;</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К1 - индекс прогнозной инфля</w:t>
      </w:r>
      <w:r>
        <w:rPr>
          <w:rFonts w:ascii="Times New Roman" w:hAnsi="Times New Roman"/>
        </w:rPr>
        <w:t>ции за первый год строительства объекта,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К2 -индекс прогнозной и</w:t>
      </w:r>
      <w:r>
        <w:rPr>
          <w:rFonts w:ascii="Times New Roman" w:hAnsi="Times New Roman"/>
        </w:rPr>
        <w:t>нфляции, учитывающий инфляцию за первый и второй годы строительства объекта. Рассчитывается как произведение индекса прогнозной инфляции, устанавливаемого нарастающим итогом на декабрь первого года строительства объекта, и индекса прогнозной инфляции на вт</w:t>
      </w:r>
      <w:r>
        <w:rPr>
          <w:rFonts w:ascii="Times New Roman" w:hAnsi="Times New Roman"/>
        </w:rPr>
        <w:t>орой год строительства объекта,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Кi - индекс прогнозной и</w:t>
      </w:r>
      <w:r>
        <w:rPr>
          <w:rFonts w:ascii="Times New Roman" w:hAnsi="Times New Roman"/>
        </w:rPr>
        <w:t>нфляции, учитывающий инфляцию за весь период строительства объекта. Указанный индекс рассчитывается как произведение индекса прогнозной инфляции, устанавливаемого нарастающим итогом на декабрь предшествующего года строительства объекта, и индекса прогнозно</w:t>
      </w:r>
      <w:r>
        <w:rPr>
          <w:rFonts w:ascii="Times New Roman" w:hAnsi="Times New Roman"/>
        </w:rPr>
        <w:t>й инфляции на последний год строительства объекта,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w:t>
      </w:r>
      <w:r>
        <w:rPr>
          <w:rFonts w:ascii="Times New Roman" w:hAnsi="Times New Roman"/>
        </w:rPr>
        <w:t xml:space="preserve">м году </w:t>
      </w:r>
      <w:r>
        <w:rPr>
          <w:rFonts w:ascii="Times New Roman" w:hAnsi="Times New Roman"/>
          <w:b/>
          <w:bCs/>
        </w:rPr>
        <w:t>(расчета индекса-дефлятора приведен в Приложении 5 к настоящим Требованиям).</w:t>
      </w:r>
    </w:p>
    <w:p w:rsidR="00AA27F7" w:rsidRDefault="00AF33F0">
      <w:pPr>
        <w:tabs>
          <w:tab w:val="left" w:pos="993"/>
        </w:tabs>
        <w:spacing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rPr>
        <w:t>При этом:</w:t>
      </w:r>
    </w:p>
    <w:p w:rsidR="00AA27F7" w:rsidRDefault="00AF33F0">
      <w:pPr>
        <w:tabs>
          <w:tab w:val="left" w:pos="993"/>
        </w:tabs>
        <w:spacing w:line="240" w:lineRule="auto"/>
        <w:jc w:val="both"/>
      </w:pPr>
      <w:r>
        <w:rPr>
          <w:rFonts w:ascii="Times New Roman" w:hAnsi="Times New Roman"/>
        </w:rPr>
        <w:t xml:space="preserve"> </w:t>
      </w:r>
      <w:r>
        <w:rPr>
          <w:rFonts w:ascii="Times New Roman" w:hAnsi="Times New Roman"/>
        </w:rPr>
        <w:tab/>
        <w:t>1) если срок выполнения работ указан в целом по договору (дата начала работ – дата окончание работ), применяется единый дефлятор, в соответствии с формулой (2</w:t>
      </w:r>
      <w:r>
        <w:rPr>
          <w:rFonts w:ascii="Times New Roman" w:hAnsi="Times New Roman"/>
        </w:rPr>
        <w:t>);</w:t>
      </w:r>
    </w:p>
    <w:p w:rsidR="00AA27F7" w:rsidRDefault="00AF33F0">
      <w:pPr>
        <w:pStyle w:val="ConsPlusNormal0"/>
        <w:tabs>
          <w:tab w:val="left" w:pos="426"/>
          <w:tab w:val="left" w:pos="993"/>
        </w:tabs>
        <w:spacing w:before="40" w:after="40"/>
        <w:ind w:firstLine="0"/>
        <w:jc w:val="both"/>
        <w:rPr>
          <w:sz w:val="22"/>
          <w:szCs w:val="22"/>
        </w:rPr>
      </w:pPr>
      <w:r>
        <w:rPr>
          <w:rFonts w:ascii="Times New Roman" w:hAnsi="Times New Roman" w:cs="Times New Roman"/>
          <w:sz w:val="22"/>
          <w:szCs w:val="22"/>
        </w:rPr>
        <w:t>2) если договором предусмотрен график выполнения работ с разбивкой на этапы (дата начала работ по этапу – дата окончания работ по этапу), дефлятор применяется в соответствии с таким графиком, и рассчитывается на каждый этап, в соответствии с формулой (2</w:t>
      </w:r>
      <w:r>
        <w:rPr>
          <w:rFonts w:ascii="Times New Roman" w:hAnsi="Times New Roman" w:cs="Times New Roman"/>
          <w:sz w:val="22"/>
          <w:szCs w:val="22"/>
        </w:rPr>
        <w:t>).</w:t>
      </w:r>
    </w:p>
    <w:p w:rsidR="00AA27F7" w:rsidRDefault="00AF33F0">
      <w:pPr>
        <w:pStyle w:val="a"/>
        <w:widowControl w:val="0"/>
        <w:numPr>
          <w:ilvl w:val="0"/>
          <w:numId w:val="0"/>
        </w:numPr>
      </w:pPr>
      <w:r>
        <w:t xml:space="preserve">              Сметная документация разработана в СНБ не применяемой на дату определения ПЦ, поэтому пересчет сметной стоимости работ в уровень цен на дату определения ПЦ осуществляется с использованием индекса фактической инфляции (опубликованный на сай</w:t>
      </w:r>
      <w:r>
        <w:t xml:space="preserve">те https://www.fedstat.ru/, индексы цен на продукцию (затраты, услуги) инвестиционного назначения с 2017г., по Российской Федерации в целом, с учетом вида экономической деятельности) </w:t>
      </w:r>
      <w:r>
        <w:rPr>
          <w:b/>
          <w:bCs/>
        </w:rPr>
        <w:t>(расчета индекса-дефлятора приведен в Приложении 5 к настоящим Требования</w:t>
      </w:r>
      <w:r>
        <w:rPr>
          <w:b/>
          <w:bCs/>
        </w:rPr>
        <w:t>м).</w:t>
      </w:r>
    </w:p>
    <w:p w:rsidR="00AA27F7" w:rsidRDefault="00AF33F0">
      <w:pPr>
        <w:pStyle w:val="ConsPlusNormal0"/>
        <w:widowControl/>
        <w:numPr>
          <w:ilvl w:val="0"/>
          <w:numId w:val="3"/>
        </w:numPr>
        <w:tabs>
          <w:tab w:val="left" w:pos="284"/>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В случае </w:t>
      </w:r>
      <w:r>
        <w:rPr>
          <w:rFonts w:ascii="Times New Roman" w:hAnsi="Times New Roman" w:cs="Times New Roman"/>
          <w:i/>
          <w:sz w:val="22"/>
          <w:szCs w:val="22"/>
        </w:rPr>
        <w:t>отсутствия</w:t>
      </w:r>
      <w:r>
        <w:rPr>
          <w:rFonts w:ascii="Times New Roman" w:hAnsi="Times New Roman" w:cs="Times New Roman"/>
          <w:sz w:val="22"/>
          <w:szCs w:val="22"/>
        </w:rPr>
        <w:t xml:space="preserve">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w:t>
      </w:r>
      <w:r>
        <w:rPr>
          <w:rFonts w:ascii="Times New Roman" w:hAnsi="Times New Roman" w:cs="Times New Roman"/>
          <w:sz w:val="22"/>
          <w:szCs w:val="22"/>
        </w:rPr>
        <w:t>на строительные, монтажные и ремонтно-строительные работы» (далее – ВНиР).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«Показатели часовой оплат</w:t>
      </w:r>
      <w:r>
        <w:rPr>
          <w:rFonts w:ascii="Times New Roman" w:hAnsi="Times New Roman" w:cs="Times New Roman"/>
          <w:sz w:val="22"/>
          <w:szCs w:val="22"/>
        </w:rPr>
        <w:t>ы труда» (далее - ТС 2001), внесенного в ФРСН.</w:t>
      </w:r>
    </w:p>
    <w:p w:rsidR="00AA27F7" w:rsidRDefault="00AF33F0">
      <w:pPr>
        <w:pStyle w:val="ConsPlusNormal0"/>
        <w:widowControl/>
        <w:numPr>
          <w:ilvl w:val="0"/>
          <w:numId w:val="3"/>
        </w:numPr>
        <w:tabs>
          <w:tab w:val="left" w:pos="284"/>
          <w:tab w:val="left" w:pos="1134"/>
        </w:tabs>
        <w:spacing w:before="40" w:after="40"/>
        <w:ind w:left="0" w:firstLine="709"/>
        <w:jc w:val="both"/>
        <w:rPr>
          <w:rFonts w:ascii="Times New Roman" w:hAnsi="Times New Roman" w:cs="Times New Roman"/>
          <w:sz w:val="22"/>
          <w:szCs w:val="22"/>
        </w:rPr>
      </w:pPr>
      <w:bookmarkStart w:id="1" w:name="_Hlk86254526"/>
      <w:r>
        <w:rPr>
          <w:rFonts w:ascii="Times New Roman" w:hAnsi="Times New Roman" w:cs="Times New Roman"/>
          <w:sz w:val="22"/>
          <w:szCs w:val="22"/>
        </w:rPr>
        <w:t xml:space="preserve">При </w:t>
      </w:r>
      <w:r>
        <w:rPr>
          <w:rFonts w:ascii="Times New Roman" w:hAnsi="Times New Roman" w:cs="Times New Roman"/>
          <w:i/>
          <w:sz w:val="22"/>
          <w:szCs w:val="22"/>
        </w:rPr>
        <w:t xml:space="preserve">отсутствии </w:t>
      </w:r>
      <w:r>
        <w:rPr>
          <w:rFonts w:ascii="Times New Roman" w:hAnsi="Times New Roman" w:cs="Times New Roman"/>
          <w:sz w:val="22"/>
          <w:szCs w:val="22"/>
        </w:rPr>
        <w:t>информации о сметных ценах в ФГИС ЦС и ФССЦ по материальным ресурсам и оборудованию, их сметная цена формируется</w:t>
      </w:r>
      <w:bookmarkEnd w:id="1"/>
      <w:r>
        <w:rPr>
          <w:rFonts w:ascii="Times New Roman" w:hAnsi="Times New Roman" w:cs="Times New Roman"/>
          <w:sz w:val="22"/>
          <w:szCs w:val="22"/>
        </w:rPr>
        <w:t xml:space="preserve"> </w:t>
      </w:r>
      <w:r>
        <w:rPr>
          <w:rFonts w:ascii="Times New Roman" w:hAnsi="Times New Roman" w:cs="Times New Roman"/>
          <w:sz w:val="22"/>
          <w:szCs w:val="22"/>
        </w:rPr>
        <w:t xml:space="preserve">по наиболее экономичному варианту (минимальному значению) по результатам </w:t>
      </w:r>
      <w:r>
        <w:rPr>
          <w:rFonts w:ascii="Times New Roman" w:hAnsi="Times New Roman" w:cs="Times New Roman"/>
          <w:sz w:val="22"/>
          <w:szCs w:val="22"/>
        </w:rPr>
        <w:t>конъюнктурного анализа, выполненного в соответствии с рекомендациями по Приложению № 3 к настоящим требованиям</w:t>
      </w:r>
    </w:p>
    <w:p w:rsidR="00AA27F7" w:rsidRDefault="00AF33F0">
      <w:pPr>
        <w:pStyle w:val="ConsPlusNormal0"/>
        <w:widowControl/>
        <w:numPr>
          <w:ilvl w:val="0"/>
          <w:numId w:val="3"/>
        </w:numPr>
        <w:tabs>
          <w:tab w:val="left" w:pos="284"/>
          <w:tab w:val="left" w:pos="1134"/>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sz w:val="22"/>
          <w:szCs w:val="22"/>
        </w:rPr>
        <w:t xml:space="preserve">Сметная стоимость материальных ресурсов и индивидуального стандартизированного (адаптированного) оборудования в текущем уровне цен, информация о </w:t>
      </w:r>
      <w:r>
        <w:rPr>
          <w:rFonts w:ascii="Times New Roman" w:hAnsi="Times New Roman" w:cs="Times New Roman"/>
          <w:sz w:val="22"/>
          <w:szCs w:val="22"/>
        </w:rPr>
        <w:t>которых отсутствует во ФГИС ЦС и ФРСН, определяется с учетом транспортных и заготовительно-складских затрат.</w:t>
      </w:r>
    </w:p>
    <w:p w:rsidR="00AA27F7" w:rsidRDefault="00AF33F0">
      <w:pPr>
        <w:pStyle w:val="ConsPlusNormal0"/>
        <w:widowControl/>
        <w:numPr>
          <w:ilvl w:val="0"/>
          <w:numId w:val="3"/>
        </w:numPr>
        <w:tabs>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Транспортные затраты определяются следующими методами:</w:t>
      </w:r>
    </w:p>
    <w:p w:rsidR="00AA27F7" w:rsidRDefault="00AF33F0">
      <w:pPr>
        <w:pStyle w:val="ConsPlusNormal0"/>
        <w:widowControl/>
        <w:tabs>
          <w:tab w:val="left" w:pos="1134"/>
        </w:tabs>
        <w:spacing w:before="40" w:after="40"/>
        <w:ind w:firstLine="709"/>
        <w:jc w:val="both"/>
        <w:rPr>
          <w:rFonts w:ascii="Times New Roman" w:hAnsi="Times New Roman" w:cs="Times New Roman"/>
          <w:sz w:val="22"/>
          <w:szCs w:val="22"/>
        </w:rPr>
      </w:pPr>
      <w:r>
        <w:rPr>
          <w:rFonts w:ascii="Times New Roman" w:hAnsi="Times New Roman" w:cs="Times New Roman"/>
          <w:sz w:val="22"/>
          <w:szCs w:val="22"/>
        </w:rPr>
        <w:t xml:space="preserve">10.1. </w:t>
      </w:r>
      <w:r>
        <w:rPr>
          <w:rFonts w:ascii="Times New Roman" w:hAnsi="Times New Roman" w:cs="Times New Roman"/>
          <w:b/>
          <w:sz w:val="22"/>
          <w:szCs w:val="22"/>
        </w:rPr>
        <w:t>по доставке материальных ресурсов</w:t>
      </w:r>
      <w:r>
        <w:rPr>
          <w:rFonts w:ascii="Times New Roman" w:hAnsi="Times New Roman" w:cs="Times New Roman"/>
          <w:sz w:val="22"/>
          <w:szCs w:val="22"/>
        </w:rPr>
        <w:t xml:space="preserve"> </w:t>
      </w:r>
    </w:p>
    <w:p w:rsidR="00AA27F7" w:rsidRDefault="00AF33F0">
      <w:pPr>
        <w:pStyle w:val="ConsPlusNormal0"/>
        <w:numPr>
          <w:ilvl w:val="0"/>
          <w:numId w:val="13"/>
        </w:numPr>
        <w:tabs>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расчетом с учетом расстояния перевозки, класса груз</w:t>
      </w:r>
      <w:r>
        <w:rPr>
          <w:rFonts w:ascii="Times New Roman" w:hAnsi="Times New Roman" w:cs="Times New Roman"/>
          <w:sz w:val="22"/>
          <w:szCs w:val="22"/>
        </w:rPr>
        <w:t>ов, типа транспорта, наличии погрузо-разгрузочных работ, информации о ценах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w:t>
      </w:r>
      <w:r>
        <w:rPr>
          <w:rFonts w:ascii="Times New Roman" w:hAnsi="Times New Roman" w:cs="Times New Roman"/>
          <w:sz w:val="22"/>
          <w:szCs w:val="22"/>
        </w:rPr>
        <w:t>юченными в ФРСН;</w:t>
      </w:r>
    </w:p>
    <w:p w:rsidR="00AA27F7" w:rsidRDefault="00AF33F0">
      <w:pPr>
        <w:pStyle w:val="ConsPlusNormal0"/>
        <w:widowControl/>
        <w:numPr>
          <w:ilvl w:val="0"/>
          <w:numId w:val="13"/>
        </w:numPr>
        <w:tabs>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по наиболее экономичному варианту (минимальному значению) по результатам конъюнктурного анализа, выполненного в соответствии с рекомендациями по Приложению № 3 к настоящим требованиям;</w:t>
      </w:r>
    </w:p>
    <w:p w:rsidR="00AA27F7" w:rsidRDefault="00AF33F0">
      <w:pPr>
        <w:pStyle w:val="ConsPlusNormal0"/>
        <w:widowControl/>
        <w:numPr>
          <w:ilvl w:val="0"/>
          <w:numId w:val="13"/>
        </w:numPr>
        <w:tabs>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в размере до 3-х процентов от отпускной цены материаль</w:t>
      </w:r>
      <w:r>
        <w:rPr>
          <w:rFonts w:ascii="Times New Roman" w:hAnsi="Times New Roman" w:cs="Times New Roman"/>
          <w:sz w:val="22"/>
          <w:szCs w:val="22"/>
        </w:rPr>
        <w:t>ных ресурсов (при невозможности определить затраты указанными выше способами), по решению заказчика.</w:t>
      </w:r>
    </w:p>
    <w:p w:rsidR="00AA27F7" w:rsidRDefault="00AF33F0">
      <w:pPr>
        <w:pStyle w:val="ConsPlusNormal0"/>
        <w:tabs>
          <w:tab w:val="left" w:pos="1134"/>
        </w:tabs>
        <w:spacing w:before="40" w:after="40"/>
        <w:ind w:firstLine="709"/>
        <w:jc w:val="both"/>
        <w:rPr>
          <w:rFonts w:ascii="Times New Roman" w:hAnsi="Times New Roman" w:cs="Times New Roman"/>
          <w:sz w:val="22"/>
          <w:szCs w:val="22"/>
        </w:rPr>
      </w:pPr>
      <w:r>
        <w:rPr>
          <w:rFonts w:ascii="Times New Roman" w:hAnsi="Times New Roman" w:cs="Times New Roman"/>
          <w:sz w:val="22"/>
          <w:szCs w:val="22"/>
        </w:rPr>
        <w:t>10.2.</w:t>
      </w:r>
      <w:r>
        <w:rPr>
          <w:rFonts w:ascii="Times New Roman" w:hAnsi="Times New Roman"/>
          <w:b/>
          <w:bCs/>
        </w:rPr>
        <w:t xml:space="preserve"> </w:t>
      </w:r>
      <w:r>
        <w:rPr>
          <w:rFonts w:ascii="Times New Roman" w:hAnsi="Times New Roman" w:cs="Times New Roman"/>
          <w:b/>
          <w:bCs/>
          <w:sz w:val="22"/>
          <w:szCs w:val="22"/>
        </w:rPr>
        <w:t>по доставке оборудования</w:t>
      </w:r>
      <w:r>
        <w:rPr>
          <w:rFonts w:ascii="Times New Roman" w:hAnsi="Times New Roman" w:cs="Times New Roman"/>
          <w:sz w:val="22"/>
          <w:szCs w:val="22"/>
        </w:rPr>
        <w:t>:</w:t>
      </w:r>
    </w:p>
    <w:p w:rsidR="00AA27F7" w:rsidRDefault="00AF33F0">
      <w:pPr>
        <w:pStyle w:val="ConsPlusNormal0"/>
        <w:widowControl/>
        <w:numPr>
          <w:ilvl w:val="0"/>
          <w:numId w:val="13"/>
        </w:numPr>
        <w:tabs>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расчетом с учетом расстояния перевозки, класса грузов, типа транспорта, наличии погрузо-разгрузочных работ, информации о це</w:t>
      </w:r>
      <w:r>
        <w:rPr>
          <w:rFonts w:ascii="Times New Roman" w:hAnsi="Times New Roman" w:cs="Times New Roman"/>
          <w:sz w:val="22"/>
          <w:szCs w:val="22"/>
        </w:rPr>
        <w:t>нах на услуги на перевозку грузов, в зависимости от вида транспорта (ж/д, автомобильный, речной, морской, воздушный), включенных в ФГИС ЦС и в соответствии со сметными нормативами, включенными в ФРСН;</w:t>
      </w:r>
    </w:p>
    <w:p w:rsidR="00AA27F7" w:rsidRDefault="00AF33F0">
      <w:pPr>
        <w:pStyle w:val="ConsPlusNormal0"/>
        <w:widowControl/>
        <w:numPr>
          <w:ilvl w:val="0"/>
          <w:numId w:val="13"/>
        </w:numPr>
        <w:tabs>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по наиболее экономичному варианту (минимальному значени</w:t>
      </w:r>
      <w:r>
        <w:rPr>
          <w:rFonts w:ascii="Times New Roman" w:hAnsi="Times New Roman" w:cs="Times New Roman"/>
          <w:sz w:val="22"/>
          <w:szCs w:val="22"/>
        </w:rPr>
        <w:t>ю) по результатам конъюнктурного анализа, выполненного в соответствии с рекомендациями по Приложению № 3 к настоящим требованиям;</w:t>
      </w:r>
    </w:p>
    <w:p w:rsidR="00AA27F7" w:rsidRDefault="00AF33F0">
      <w:pPr>
        <w:pStyle w:val="ConsPlusNormal0"/>
        <w:numPr>
          <w:ilvl w:val="0"/>
          <w:numId w:val="13"/>
        </w:numPr>
        <w:tabs>
          <w:tab w:val="left" w:pos="284"/>
          <w:tab w:val="left" w:pos="1134"/>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в размере до 3-х процентов от отпускной цены оборудования (при невозможности определить затраты указанными выше способами), по</w:t>
      </w:r>
      <w:r>
        <w:rPr>
          <w:rFonts w:ascii="Times New Roman" w:hAnsi="Times New Roman" w:cs="Times New Roman"/>
          <w:sz w:val="22"/>
          <w:szCs w:val="22"/>
        </w:rPr>
        <w:t xml:space="preserve"> решению заказчика.</w:t>
      </w:r>
    </w:p>
    <w:p w:rsidR="00AA27F7" w:rsidRDefault="00AF33F0">
      <w:pPr>
        <w:pStyle w:val="ConsPlusNormal0"/>
        <w:tabs>
          <w:tab w:val="left" w:pos="567"/>
          <w:tab w:val="left" w:pos="993"/>
        </w:tabs>
        <w:spacing w:before="40" w:after="40"/>
        <w:ind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Если транспортировка осуществляется заказчиком самостоятельно (самовывоз), данный показатель не учитывается.</w:t>
      </w:r>
    </w:p>
    <w:p w:rsidR="00AA27F7" w:rsidRDefault="00AF33F0">
      <w:pPr>
        <w:pStyle w:val="ConsPlusNormal0"/>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Заготовительно-складские расходы определяются в % от суммы отпускной цены материалов, изделий, конструкций, оборудования и </w:t>
      </w:r>
      <w:r>
        <w:rPr>
          <w:rFonts w:ascii="Times New Roman" w:hAnsi="Times New Roman" w:cs="Times New Roman"/>
          <w:sz w:val="22"/>
          <w:szCs w:val="22"/>
        </w:rPr>
        <w:t>транспортных затрат:</w:t>
      </w:r>
    </w:p>
    <w:p w:rsidR="00AA27F7" w:rsidRDefault="00AF33F0">
      <w:pPr>
        <w:pStyle w:val="ConsPlusNormal0"/>
        <w:numPr>
          <w:ilvl w:val="0"/>
          <w:numId w:val="14"/>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2% - для материальных ресурсов (кроме металлоконструкций);</w:t>
      </w:r>
    </w:p>
    <w:p w:rsidR="00AA27F7" w:rsidRDefault="00AF33F0">
      <w:pPr>
        <w:pStyle w:val="ConsPlusNormal0"/>
        <w:numPr>
          <w:ilvl w:val="0"/>
          <w:numId w:val="14"/>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0,75% - для металлоконструкций;</w:t>
      </w:r>
    </w:p>
    <w:p w:rsidR="00AA27F7" w:rsidRDefault="00AF33F0">
      <w:pPr>
        <w:pStyle w:val="ConsPlusNormal0"/>
        <w:numPr>
          <w:ilvl w:val="0"/>
          <w:numId w:val="14"/>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1,2% - для оборудования.</w:t>
      </w:r>
    </w:p>
    <w:p w:rsidR="00AA27F7" w:rsidRDefault="00AF33F0">
      <w:pPr>
        <w:pStyle w:val="ConsPlusNormal0"/>
        <w:widowControl/>
        <w:numPr>
          <w:ilvl w:val="0"/>
          <w:numId w:val="3"/>
        </w:numPr>
        <w:tabs>
          <w:tab w:val="left" w:pos="567"/>
          <w:tab w:val="left" w:pos="993"/>
          <w:tab w:val="left" w:pos="1418"/>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Затраты на эксплуатацию строительной техники, не учтенной нормами и расценками, включенными в ФРСН, определяются по наи</w:t>
      </w:r>
      <w:r>
        <w:rPr>
          <w:rFonts w:ascii="Times New Roman" w:hAnsi="Times New Roman" w:cs="Times New Roman"/>
          <w:color w:val="000000"/>
          <w:sz w:val="22"/>
          <w:szCs w:val="22"/>
        </w:rPr>
        <w:t>более экономичному варианту (минимальному значению) по результатам конъюнктурного анализа, выполненного в соответствии с рекомендациями по Приложению № 3 к настоящим требованиям и учитываются в Главе 9 Сводного сметного расчета стоимости строительства (дал</w:t>
      </w:r>
      <w:r>
        <w:rPr>
          <w:rFonts w:ascii="Times New Roman" w:hAnsi="Times New Roman" w:cs="Times New Roman"/>
          <w:color w:val="000000"/>
          <w:sz w:val="22"/>
          <w:szCs w:val="22"/>
        </w:rPr>
        <w:t>ее - ССРСС).</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При формировании сметной стоимости с ЛСР (ЛС) отдельно выделяется сметная стоимость по видам оборудования: инженерное; технологическое; лабораторное; транспортные средства; инструмент для технологических процессов; производственный и хозяйстве</w:t>
      </w:r>
      <w:r>
        <w:rPr>
          <w:rFonts w:ascii="Times New Roman" w:hAnsi="Times New Roman" w:cs="Times New Roman"/>
          <w:color w:val="000000"/>
          <w:sz w:val="22"/>
          <w:szCs w:val="22"/>
        </w:rPr>
        <w:t>нный инвентарь, в т.ч. мебель.</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Поправочные коэффициенты из техниче</w:t>
      </w:r>
      <w:r>
        <w:rPr>
          <w:rFonts w:ascii="Times New Roman" w:hAnsi="Times New Roman" w:cs="Times New Roman"/>
          <w:color w:val="000000"/>
          <w:sz w:val="22"/>
          <w:szCs w:val="22"/>
        </w:rPr>
        <w:t>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r>
        <w:rPr>
          <w:rFonts w:ascii="Times New Roman" w:hAnsi="Times New Roman" w:cs="Times New Roman"/>
          <w:color w:val="FF0000"/>
          <w:sz w:val="22"/>
          <w:szCs w:val="22"/>
        </w:rPr>
        <w:t xml:space="preserve"> </w:t>
      </w:r>
      <w:r>
        <w:rPr>
          <w:rFonts w:ascii="Times New Roman" w:hAnsi="Times New Roman" w:cs="Times New Roman"/>
          <w:sz w:val="22"/>
          <w:szCs w:val="22"/>
        </w:rPr>
        <w:t xml:space="preserve">Коэффициенты, учитывающие усложняющие факторы и условия производства работ, могут применяться одновременно с другими коэффициентами, предусмотренными сметными нормативами, включенными в ФРСН. При одновременном </w:t>
      </w:r>
      <w:r>
        <w:rPr>
          <w:rFonts w:ascii="Times New Roman" w:hAnsi="Times New Roman" w:cs="Times New Roman"/>
          <w:color w:val="000000"/>
          <w:sz w:val="22"/>
          <w:szCs w:val="22"/>
        </w:rPr>
        <w:t>применении коэффициенты перемножаются, результ</w:t>
      </w:r>
      <w:r>
        <w:rPr>
          <w:rFonts w:ascii="Times New Roman" w:hAnsi="Times New Roman" w:cs="Times New Roman"/>
          <w:color w:val="000000"/>
          <w:sz w:val="22"/>
          <w:szCs w:val="22"/>
        </w:rPr>
        <w:t>ат округляется до семи знаков после запятой.</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Затраты на возведение временных зданий и сооружений учитывать в том случае, если они указаны в ПОС, ТТ. Размер средств на устройство и ликвидацию временных зданий и сооружений определяются одним из способов: нор</w:t>
      </w:r>
      <w:r>
        <w:rPr>
          <w:rFonts w:ascii="Times New Roman" w:hAnsi="Times New Roman" w:cs="Times New Roman"/>
          <w:sz w:val="22"/>
          <w:szCs w:val="22"/>
        </w:rPr>
        <w:t>мативным методом с применением нормативов затрат на строительство титульных временных зданий и сооружений, сведения о которых включены в ФРСН, расчетным методом - на основании ЛСР (ЛС) или калькуляций, в соответствии с данными ПОС. Порядок расчета за возве</w:t>
      </w:r>
      <w:r>
        <w:rPr>
          <w:rFonts w:ascii="Times New Roman" w:hAnsi="Times New Roman" w:cs="Times New Roman"/>
          <w:sz w:val="22"/>
          <w:szCs w:val="22"/>
        </w:rPr>
        <w:t>денные временные здания и сооружения оговаривать в договоре подряда.</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Резерв средств на непредвиденные работы и затраты определять в ТТ и начислять в ССР в процентах в размере, указанном в утвержденных ТТ. Порядок расчета за непредвиденные работы и затраты </w:t>
      </w:r>
      <w:r>
        <w:rPr>
          <w:rFonts w:ascii="Times New Roman" w:hAnsi="Times New Roman" w:cs="Times New Roman"/>
          <w:sz w:val="22"/>
          <w:szCs w:val="22"/>
        </w:rPr>
        <w:t>оговаривать в договоре подряда.</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В ЛСР (ЛС)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ФРСН.</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В ЛСР (ЛС) указывать величину сметной п</w:t>
      </w:r>
      <w:r>
        <w:rPr>
          <w:rFonts w:ascii="Times New Roman" w:hAnsi="Times New Roman" w:cs="Times New Roman"/>
          <w:sz w:val="22"/>
          <w:szCs w:val="22"/>
        </w:rPr>
        <w:t>рибыли по видам строительных, ремонтно-строительных, монтажных и пусконаладочных работ, на основании актуальных нормативных документов, внесенных в ФРСН.</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Сметная стоимость пусконаладочных работ определяется на основании утвержденных заказчиком программы и </w:t>
      </w:r>
      <w:r>
        <w:rPr>
          <w:rFonts w:ascii="Times New Roman" w:hAnsi="Times New Roman" w:cs="Times New Roman"/>
          <w:sz w:val="22"/>
          <w:szCs w:val="22"/>
        </w:rPr>
        <w:t xml:space="preserve">графика. Расчет стоимости пусконаладочных работ составлять с применением сметных нормативов, включенных в ФРСН. При определении сметной стоимости полного комплекса пусконаладочных работ на основании раздела </w:t>
      </w:r>
      <w:r>
        <w:rPr>
          <w:rFonts w:ascii="Times New Roman" w:hAnsi="Times New Roman" w:cs="Times New Roman"/>
          <w:sz w:val="22"/>
          <w:szCs w:val="22"/>
          <w:lang w:val="en-US"/>
        </w:rPr>
        <w:t>VII</w:t>
      </w:r>
      <w:r>
        <w:rPr>
          <w:rFonts w:ascii="Times New Roman" w:hAnsi="Times New Roman" w:cs="Times New Roman"/>
          <w:sz w:val="22"/>
          <w:szCs w:val="22"/>
        </w:rPr>
        <w:t>. Методики определения сметной стоимости строи</w:t>
      </w:r>
      <w:r>
        <w:rPr>
          <w:rFonts w:ascii="Times New Roman" w:hAnsi="Times New Roman" w:cs="Times New Roman"/>
          <w:sz w:val="22"/>
          <w:szCs w:val="22"/>
        </w:rPr>
        <w:t xml:space="preserve">тельства: </w:t>
      </w:r>
    </w:p>
    <w:p w:rsidR="00AA27F7" w:rsidRDefault="00AF33F0">
      <w:pPr>
        <w:pStyle w:val="ConsPlusNormal0"/>
        <w:numPr>
          <w:ilvl w:val="0"/>
          <w:numId w:val="11"/>
        </w:numPr>
        <w:tabs>
          <w:tab w:val="left" w:pos="567"/>
          <w:tab w:val="left" w:pos="851"/>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Затраты на проведение пусконаладочных работ «вхолостую» по объектам производственного и непроизводственного назначения, связанных с получением дохода от реализации товаров (услуг) включаются в Главу 9 «Прочие работы и затраты» (графы 7 и 8) </w:t>
      </w:r>
      <w:r>
        <w:rPr>
          <w:rFonts w:ascii="Times New Roman" w:hAnsi="Times New Roman" w:cs="Times New Roman"/>
          <w:sz w:val="22"/>
          <w:szCs w:val="22"/>
        </w:rPr>
        <w:t>ССРСС. В соответствии с заданием Заказчика и при обосновании программами ПНР (комплексного опробования оборудования), в сметной стоимости ПНР дополнительно могут учитываться: стоимость материальных, энергетических ресурсов, сырья и полуфабрикатов, использу</w:t>
      </w:r>
      <w:r>
        <w:rPr>
          <w:rFonts w:ascii="Times New Roman" w:hAnsi="Times New Roman" w:cs="Times New Roman"/>
          <w:sz w:val="22"/>
          <w:szCs w:val="22"/>
        </w:rPr>
        <w:t>емых при проведении ПНР «вхолостую».</w:t>
      </w:r>
    </w:p>
    <w:p w:rsidR="00AA27F7" w:rsidRDefault="00AF33F0">
      <w:pPr>
        <w:pStyle w:val="ConsPlusNormal0"/>
        <w:numPr>
          <w:ilvl w:val="0"/>
          <w:numId w:val="11"/>
        </w:numPr>
        <w:tabs>
          <w:tab w:val="left" w:pos="567"/>
          <w:tab w:val="left" w:pos="851"/>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Пусконаладочные работы «под нагрузкой» для объектов производственного и непроизводственного назначения, связанных с получением дохода от реализации товаров (услуг) не относятся на сметную стоимость строительства и в сме</w:t>
      </w:r>
      <w:r>
        <w:rPr>
          <w:rFonts w:ascii="Times New Roman" w:hAnsi="Times New Roman" w:cs="Times New Roman"/>
          <w:sz w:val="22"/>
          <w:szCs w:val="22"/>
        </w:rPr>
        <w:t xml:space="preserve">тной документации не учитываются. </w:t>
      </w:r>
    </w:p>
    <w:p w:rsidR="00AA27F7" w:rsidRDefault="00AF33F0">
      <w:pPr>
        <w:pStyle w:val="ConsPlusNormal0"/>
        <w:tabs>
          <w:tab w:val="left" w:pos="567"/>
          <w:tab w:val="left" w:pos="993"/>
        </w:tabs>
        <w:spacing w:before="40" w:after="40"/>
        <w:ind w:firstLine="709"/>
        <w:jc w:val="both"/>
        <w:rPr>
          <w:rFonts w:ascii="Times New Roman" w:hAnsi="Times New Roman" w:cs="Times New Roman"/>
          <w:sz w:val="22"/>
          <w:szCs w:val="22"/>
        </w:rPr>
      </w:pPr>
      <w:r>
        <w:rPr>
          <w:rFonts w:ascii="Times New Roman" w:hAnsi="Times New Roman" w:cs="Times New Roman"/>
          <w:sz w:val="22"/>
          <w:szCs w:val="22"/>
        </w:rPr>
        <w:t xml:space="preserve">Исключением являются ПНР на особо опасных, технически сложных и уникальных объектах капитального строительства, где необходимость учета таких затрат определяется заказчиком. </w:t>
      </w:r>
    </w:p>
    <w:p w:rsidR="00AA27F7" w:rsidRDefault="00AF33F0">
      <w:pPr>
        <w:pStyle w:val="ConsPlusNormal0"/>
        <w:tabs>
          <w:tab w:val="left" w:pos="567"/>
          <w:tab w:val="left" w:pos="993"/>
        </w:tabs>
        <w:spacing w:before="40" w:after="40"/>
        <w:ind w:firstLine="709"/>
        <w:jc w:val="both"/>
        <w:rPr>
          <w:rFonts w:ascii="Times New Roman" w:hAnsi="Times New Roman" w:cs="Times New Roman"/>
          <w:color w:val="000000"/>
          <w:sz w:val="22"/>
          <w:szCs w:val="22"/>
        </w:rPr>
      </w:pPr>
      <w:r>
        <w:rPr>
          <w:rFonts w:ascii="Times New Roman" w:hAnsi="Times New Roman" w:cs="Times New Roman"/>
          <w:sz w:val="22"/>
          <w:szCs w:val="22"/>
        </w:rPr>
        <w:t>Данные работы оформляются отдельными локальным</w:t>
      </w:r>
      <w:r>
        <w:rPr>
          <w:rFonts w:ascii="Times New Roman" w:hAnsi="Times New Roman" w:cs="Times New Roman"/>
          <w:sz w:val="22"/>
          <w:szCs w:val="22"/>
        </w:rPr>
        <w:t xml:space="preserve">и сметами в соответствии </w:t>
      </w:r>
      <w:r>
        <w:rPr>
          <w:rFonts w:ascii="Times New Roman" w:hAnsi="Times New Roman" w:cs="Times New Roman"/>
          <w:color w:val="000000"/>
          <w:sz w:val="22"/>
          <w:szCs w:val="22"/>
        </w:rPr>
        <w:t>с Приложением №1.5 к настоящим Требованиям к оформлению и составлению сметной документации и включаются в ССРСС.</w:t>
      </w:r>
    </w:p>
    <w:p w:rsidR="00AA27F7" w:rsidRDefault="00AF33F0">
      <w:pPr>
        <w:pStyle w:val="affd"/>
        <w:numPr>
          <w:ilvl w:val="0"/>
          <w:numId w:val="3"/>
        </w:numPr>
        <w:tabs>
          <w:tab w:val="left" w:pos="567"/>
          <w:tab w:val="left" w:pos="993"/>
        </w:tabs>
        <w:spacing w:before="40" w:after="40"/>
        <w:ind w:left="0" w:firstLine="709"/>
        <w:jc w:val="both"/>
        <w:rPr>
          <w:rFonts w:ascii="Times New Roman" w:hAnsi="Times New Roman"/>
        </w:rPr>
      </w:pPr>
      <w:r>
        <w:rPr>
          <w:rFonts w:ascii="Times New Roman" w:hAnsi="Times New Roman"/>
        </w:rPr>
        <w:t>В ЛС на ПНР коэффициенты, учитывающие условия производства работ, начисляются только на те этапы работ, которые фактич</w:t>
      </w:r>
      <w:r>
        <w:rPr>
          <w:rFonts w:ascii="Times New Roman" w:hAnsi="Times New Roman"/>
        </w:rPr>
        <w:t>ески производятся в данных условиях. Долю работ в общих затратах, для начисления коэффициента, принимать в соответствии со структурой пусконаладочных работ, приведенной в Общих положениях сборников на ПНР.</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Стоимость шеф - монтажных и шеф - наладочных работ</w:t>
      </w:r>
      <w:r>
        <w:rPr>
          <w:rFonts w:ascii="Times New Roman" w:hAnsi="Times New Roman" w:cs="Times New Roman"/>
          <w:sz w:val="22"/>
          <w:szCs w:val="22"/>
        </w:rPr>
        <w:t xml:space="preserve"> включается в сметную стоимость оборудования и может определяться отдельными расчетами. Расчет стоимости шеф - монтажных работ выполняется по форме 3П с предоставлением подтверждающих документов по уровню заработной платы, удельному весу накладных расходов</w:t>
      </w:r>
      <w:r>
        <w:rPr>
          <w:rFonts w:ascii="Times New Roman" w:hAnsi="Times New Roman" w:cs="Times New Roman"/>
          <w:sz w:val="22"/>
          <w:szCs w:val="22"/>
        </w:rPr>
        <w:t xml:space="preserve"> в себестоимости, уровню рентабельности (</w:t>
      </w:r>
      <w:r>
        <w:rPr>
          <w:rFonts w:ascii="Times New Roman" w:hAnsi="Times New Roman" w:cs="Times New Roman"/>
          <w:color w:val="000000"/>
          <w:sz w:val="22"/>
          <w:szCs w:val="22"/>
        </w:rPr>
        <w:t>образец формы расчета представлен в Приложении № 2 к настоящим Требованиям к оформлению и составлению сметной документации.</w:t>
      </w:r>
      <w:r>
        <w:rPr>
          <w:rFonts w:ascii="Times New Roman" w:hAnsi="Times New Roman" w:cs="Times New Roman"/>
          <w:sz w:val="22"/>
          <w:szCs w:val="22"/>
        </w:rPr>
        <w:t xml:space="preserve"> Участник (подрядчик, контрагент) представляет смету на шеф-монтажные работы в соответствии </w:t>
      </w:r>
      <w:r>
        <w:rPr>
          <w:rFonts w:ascii="Times New Roman" w:hAnsi="Times New Roman" w:cs="Times New Roman"/>
          <w:sz w:val="22"/>
          <w:szCs w:val="22"/>
        </w:rPr>
        <w:t>с графиком выполнения работ.</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При необходимости учета командировочных расходов в сметной документации составляется расчет. Размер суточных командировочных расходов определяется в соответствии с законодательством РФ и с учетом норм, определяемых внутренним д</w:t>
      </w:r>
      <w:r>
        <w:rPr>
          <w:rFonts w:ascii="Times New Roman" w:hAnsi="Times New Roman" w:cs="Times New Roman"/>
          <w:color w:val="000000"/>
          <w:sz w:val="22"/>
          <w:szCs w:val="22"/>
        </w:rPr>
        <w:t xml:space="preserve">окументом организации. </w:t>
      </w:r>
    </w:p>
    <w:p w:rsidR="00AA27F7" w:rsidRDefault="00AF33F0">
      <w:pPr>
        <w:pStyle w:val="ConsPlusNormal0"/>
        <w:widowControl/>
        <w:tabs>
          <w:tab w:val="left" w:pos="567"/>
          <w:tab w:val="left" w:pos="993"/>
        </w:tabs>
        <w:spacing w:before="40" w:after="40"/>
        <w:ind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Лимиты командировочных расходов при производстве СМР и ПНР по статьям затрат следующие:</w:t>
      </w:r>
    </w:p>
    <w:p w:rsidR="00AA27F7" w:rsidRDefault="00AF33F0">
      <w:pPr>
        <w:pStyle w:val="ConsPlusNormal0"/>
        <w:numPr>
          <w:ilvl w:val="0"/>
          <w:numId w:val="8"/>
        </w:numPr>
        <w:tabs>
          <w:tab w:val="left" w:pos="567"/>
          <w:tab w:val="left" w:pos="851"/>
          <w:tab w:val="left" w:pos="993"/>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суточные – не более 700 руб./сутки;</w:t>
      </w:r>
    </w:p>
    <w:p w:rsidR="00AA27F7" w:rsidRDefault="00AF33F0">
      <w:pPr>
        <w:pStyle w:val="ConsPlusNormal0"/>
        <w:numPr>
          <w:ilvl w:val="0"/>
          <w:numId w:val="8"/>
        </w:numPr>
        <w:tabs>
          <w:tab w:val="left" w:pos="567"/>
          <w:tab w:val="left" w:pos="851"/>
          <w:tab w:val="left" w:pos="993"/>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проживание – не более 500 руб./сутки на человека;</w:t>
      </w:r>
    </w:p>
    <w:p w:rsidR="00AA27F7" w:rsidRDefault="00AF33F0">
      <w:pPr>
        <w:pStyle w:val="ConsPlusNormal0"/>
        <w:numPr>
          <w:ilvl w:val="0"/>
          <w:numId w:val="8"/>
        </w:numPr>
        <w:tabs>
          <w:tab w:val="left" w:pos="567"/>
          <w:tab w:val="left" w:pos="851"/>
          <w:tab w:val="left" w:pos="993"/>
        </w:tabs>
        <w:spacing w:before="40" w:after="40"/>
        <w:ind w:left="0"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проезд: поезд (купе) или самолет (класс–эконом с багажом д</w:t>
      </w:r>
      <w:r>
        <w:rPr>
          <w:rFonts w:ascii="Times New Roman" w:hAnsi="Times New Roman" w:cs="Times New Roman"/>
          <w:color w:val="000000"/>
          <w:sz w:val="22"/>
          <w:szCs w:val="22"/>
        </w:rPr>
        <w:t>о 20 (двадцати) кг, ручная кладь до 10 (десяти) кг).</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При определении сметных затрат на демонтаж строительных конструкций и оборудования стоимость погрузки, перевозки (от строительной площадки до места утилизации или складирования) и разгрузки строительного</w:t>
      </w:r>
      <w:r>
        <w:rPr>
          <w:rFonts w:ascii="Times New Roman" w:hAnsi="Times New Roman" w:cs="Times New Roman"/>
          <w:sz w:val="22"/>
          <w:szCs w:val="22"/>
        </w:rPr>
        <w:t xml:space="preserve"> мусора и материалов, полученных при разборке строительных конструкций и оборудования, следует учитывать дополнительно, на основании проектной и (или) иной технической документации, проекта организации работ по сносу объекта капитального строительства.</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b/>
          <w:sz w:val="22"/>
          <w:szCs w:val="22"/>
          <w:u w:val="single"/>
        </w:rPr>
      </w:pPr>
      <w:bookmarkStart w:id="2" w:name="_Ref19086149"/>
      <w:r>
        <w:rPr>
          <w:rFonts w:ascii="Times New Roman" w:hAnsi="Times New Roman" w:cs="Times New Roman"/>
          <w:sz w:val="22"/>
          <w:szCs w:val="22"/>
        </w:rPr>
        <w:t xml:space="preserve">В локальных сметных расчетах построчные и итоговые суммы </w:t>
      </w:r>
      <w:r>
        <w:rPr>
          <w:rFonts w:ascii="Times New Roman" w:hAnsi="Times New Roman" w:cs="Times New Roman"/>
          <w:b/>
          <w:sz w:val="22"/>
          <w:szCs w:val="22"/>
          <w:u w:val="single"/>
        </w:rPr>
        <w:t>округлять:</w:t>
      </w:r>
      <w:bookmarkEnd w:id="2"/>
    </w:p>
    <w:p w:rsidR="00AA27F7" w:rsidRDefault="00AF33F0">
      <w:pPr>
        <w:pStyle w:val="ConsPlusNormal0"/>
        <w:numPr>
          <w:ilvl w:val="0"/>
          <w:numId w:val="12"/>
        </w:numPr>
        <w:tabs>
          <w:tab w:val="left" w:pos="567"/>
          <w:tab w:val="left" w:pos="851"/>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при ресурсно-индексном и ресурсным методах, а также в сметных расчетах на отдельные виды затрат - </w:t>
      </w:r>
      <w:r>
        <w:rPr>
          <w:rFonts w:ascii="Times New Roman" w:hAnsi="Times New Roman" w:cs="Times New Roman"/>
          <w:b/>
          <w:sz w:val="22"/>
          <w:szCs w:val="22"/>
        </w:rPr>
        <w:t>в рублях</w:t>
      </w:r>
      <w:r>
        <w:rPr>
          <w:rFonts w:ascii="Times New Roman" w:hAnsi="Times New Roman" w:cs="Times New Roman"/>
          <w:sz w:val="22"/>
          <w:szCs w:val="22"/>
        </w:rPr>
        <w:t xml:space="preserve"> </w:t>
      </w:r>
      <w:r>
        <w:rPr>
          <w:rFonts w:ascii="Times New Roman" w:hAnsi="Times New Roman" w:cs="Times New Roman"/>
          <w:b/>
          <w:sz w:val="22"/>
          <w:szCs w:val="22"/>
        </w:rPr>
        <w:t>до двух знаков после запятой (до копеек)</w:t>
      </w:r>
      <w:r>
        <w:rPr>
          <w:rFonts w:ascii="Times New Roman" w:hAnsi="Times New Roman" w:cs="Times New Roman"/>
          <w:sz w:val="22"/>
          <w:szCs w:val="22"/>
        </w:rPr>
        <w:t>;</w:t>
      </w:r>
    </w:p>
    <w:p w:rsidR="00AA27F7" w:rsidRDefault="00AF33F0">
      <w:pPr>
        <w:pStyle w:val="ConsPlusNormal0"/>
        <w:numPr>
          <w:ilvl w:val="0"/>
          <w:numId w:val="12"/>
        </w:numPr>
        <w:tabs>
          <w:tab w:val="left" w:pos="567"/>
          <w:tab w:val="left" w:pos="851"/>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в объектных сметных расчетах (сметах), сводном сметном расчете стоимости строительства и сводке затрат - </w:t>
      </w:r>
      <w:r>
        <w:rPr>
          <w:rFonts w:ascii="Times New Roman" w:hAnsi="Times New Roman" w:cs="Times New Roman"/>
          <w:b/>
          <w:sz w:val="22"/>
          <w:szCs w:val="22"/>
        </w:rPr>
        <w:t>рублях</w:t>
      </w:r>
      <w:r>
        <w:rPr>
          <w:rFonts w:ascii="Times New Roman" w:hAnsi="Times New Roman" w:cs="Times New Roman"/>
          <w:sz w:val="22"/>
          <w:szCs w:val="22"/>
        </w:rPr>
        <w:t xml:space="preserve"> </w:t>
      </w:r>
      <w:r>
        <w:rPr>
          <w:rFonts w:ascii="Times New Roman" w:hAnsi="Times New Roman" w:cs="Times New Roman"/>
          <w:b/>
          <w:sz w:val="22"/>
          <w:szCs w:val="22"/>
        </w:rPr>
        <w:t>до двух знаков</w:t>
      </w:r>
      <w:r>
        <w:rPr>
          <w:rFonts w:ascii="Times New Roman" w:hAnsi="Times New Roman" w:cs="Times New Roman"/>
          <w:sz w:val="22"/>
          <w:szCs w:val="22"/>
        </w:rPr>
        <w:t xml:space="preserve"> после запятой. Величину НДС не указывать.</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Выходные формы сметных расчетов должны соответствовать Образцам по приложениям 1.5. </w:t>
      </w:r>
    </w:p>
    <w:p w:rsidR="00AA27F7" w:rsidRDefault="00AF33F0">
      <w:pPr>
        <w:pStyle w:val="ConsPlusNormal0"/>
        <w:widowControl/>
        <w:numPr>
          <w:ilvl w:val="0"/>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 xml:space="preserve">В </w:t>
      </w:r>
      <w:r>
        <w:rPr>
          <w:rFonts w:ascii="Times New Roman" w:hAnsi="Times New Roman" w:cs="Times New Roman"/>
          <w:sz w:val="22"/>
          <w:szCs w:val="22"/>
        </w:rPr>
        <w:t>случае предоставления Заказчиком услуг, указанных в разделе Технических требований «Иные условия поставки товаров, выполнения работ, оказания услуг»:</w:t>
      </w:r>
    </w:p>
    <w:p w:rsidR="00AA27F7" w:rsidRDefault="00AF33F0">
      <w:pPr>
        <w:pStyle w:val="ConsPlusNormal0"/>
        <w:widowControl/>
        <w:numPr>
          <w:ilvl w:val="1"/>
          <w:numId w:val="3"/>
        </w:numPr>
        <w:tabs>
          <w:tab w:val="left" w:pos="567"/>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Из норм и расценок, внесенных в ФРСН, при составлении сметной документации исключать затраты:</w:t>
      </w:r>
    </w:p>
    <w:p w:rsidR="00AA27F7" w:rsidRDefault="00AF33F0">
      <w:pPr>
        <w:pStyle w:val="ConsPlusNormal0"/>
        <w:widowControl/>
        <w:numPr>
          <w:ilvl w:val="2"/>
          <w:numId w:val="3"/>
        </w:numPr>
        <w:tabs>
          <w:tab w:val="left" w:pos="567"/>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По предостав</w:t>
      </w:r>
      <w:r>
        <w:rPr>
          <w:rFonts w:ascii="Times New Roman" w:hAnsi="Times New Roman" w:cs="Times New Roman"/>
          <w:sz w:val="22"/>
          <w:szCs w:val="22"/>
        </w:rPr>
        <w:t>ляемой электроэнергии (в том числе, в составе стоимости машино-часа):</w:t>
      </w:r>
    </w:p>
    <w:p w:rsidR="00AA27F7" w:rsidRDefault="00AF33F0">
      <w:pPr>
        <w:pStyle w:val="affd"/>
        <w:numPr>
          <w:ilvl w:val="0"/>
          <w:numId w:val="15"/>
        </w:numPr>
        <w:tabs>
          <w:tab w:val="left" w:pos="567"/>
          <w:tab w:val="left" w:pos="993"/>
          <w:tab w:val="left" w:pos="1701"/>
        </w:tabs>
        <w:spacing w:before="40" w:after="40" w:line="240" w:lineRule="auto"/>
        <w:ind w:left="0" w:firstLine="709"/>
        <w:contextualSpacing w:val="0"/>
        <w:jc w:val="both"/>
        <w:rPr>
          <w:rFonts w:ascii="Times New Roman" w:hAnsi="Times New Roman"/>
        </w:rPr>
      </w:pPr>
      <w:r>
        <w:rPr>
          <w:rFonts w:ascii="Times New Roman" w:hAnsi="Times New Roman"/>
        </w:rPr>
        <w:t>Рассчитанная сумма возврата стоимости электрической энергии (со знаком «–») учитывается в последней главе ССРСС, где имеется смета на СМР (как правило, в главах 1-7, если затраты по глав</w:t>
      </w:r>
      <w:r>
        <w:rPr>
          <w:rFonts w:ascii="Times New Roman" w:hAnsi="Times New Roman"/>
        </w:rPr>
        <w:t xml:space="preserve">е 8 определены на основании смет, то сумма возврата стоимости электрической энергии учитывается в главе 8). </w:t>
      </w:r>
    </w:p>
    <w:p w:rsidR="00AA27F7" w:rsidRDefault="00AF33F0">
      <w:pPr>
        <w:pStyle w:val="affd"/>
        <w:numPr>
          <w:ilvl w:val="0"/>
          <w:numId w:val="15"/>
        </w:numPr>
        <w:tabs>
          <w:tab w:val="left" w:pos="567"/>
          <w:tab w:val="left" w:pos="993"/>
          <w:tab w:val="left" w:pos="1701"/>
        </w:tabs>
        <w:spacing w:before="40" w:after="40" w:line="240" w:lineRule="auto"/>
        <w:ind w:left="0" w:firstLine="709"/>
        <w:contextualSpacing w:val="0"/>
        <w:jc w:val="both"/>
        <w:rPr>
          <w:rFonts w:ascii="Times New Roman" w:hAnsi="Times New Roman"/>
        </w:rPr>
      </w:pPr>
      <w:r>
        <w:rPr>
          <w:rFonts w:ascii="Times New Roman" w:hAnsi="Times New Roman"/>
        </w:rPr>
        <w:t>Индекс пересчета в текущие цены применять аналогичный примененному в сметной документации.</w:t>
      </w:r>
    </w:p>
    <w:p w:rsidR="00AA27F7" w:rsidRDefault="00AF33F0">
      <w:pPr>
        <w:pStyle w:val="affd"/>
        <w:numPr>
          <w:ilvl w:val="0"/>
          <w:numId w:val="15"/>
        </w:numPr>
        <w:tabs>
          <w:tab w:val="left" w:pos="567"/>
          <w:tab w:val="left" w:pos="993"/>
          <w:tab w:val="left" w:pos="1701"/>
        </w:tabs>
        <w:spacing w:before="40" w:after="40" w:line="240" w:lineRule="auto"/>
        <w:ind w:left="0" w:firstLine="709"/>
        <w:contextualSpacing w:val="0"/>
        <w:jc w:val="both"/>
        <w:rPr>
          <w:rFonts w:ascii="Times New Roman" w:hAnsi="Times New Roman"/>
        </w:rPr>
      </w:pPr>
      <w:r>
        <w:rPr>
          <w:rFonts w:ascii="Times New Roman" w:hAnsi="Times New Roman"/>
        </w:rPr>
        <w:t>При применении индексов по статьям затрат в сметной доку</w:t>
      </w:r>
      <w:r>
        <w:rPr>
          <w:rFonts w:ascii="Times New Roman" w:hAnsi="Times New Roman"/>
        </w:rPr>
        <w:t>ментации для данного ресурса применять индекс на материалы.</w:t>
      </w:r>
    </w:p>
    <w:p w:rsidR="00AA27F7" w:rsidRDefault="00AF33F0">
      <w:pPr>
        <w:pStyle w:val="ConsPlusNormal0"/>
        <w:widowControl/>
        <w:numPr>
          <w:ilvl w:val="2"/>
          <w:numId w:val="3"/>
        </w:numPr>
        <w:tabs>
          <w:tab w:val="left" w:pos="567"/>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По предоставляемому сжатому воздуху:</w:t>
      </w:r>
    </w:p>
    <w:p w:rsidR="00AA27F7" w:rsidRDefault="00AF33F0">
      <w:pPr>
        <w:pStyle w:val="affd"/>
        <w:numPr>
          <w:ilvl w:val="0"/>
          <w:numId w:val="16"/>
        </w:numPr>
        <w:tabs>
          <w:tab w:val="left" w:pos="567"/>
          <w:tab w:val="left" w:pos="993"/>
          <w:tab w:val="left" w:pos="1701"/>
        </w:tabs>
        <w:spacing w:before="40" w:after="40" w:line="240" w:lineRule="auto"/>
        <w:ind w:left="0" w:firstLine="709"/>
        <w:contextualSpacing w:val="0"/>
        <w:jc w:val="both"/>
        <w:rPr>
          <w:rFonts w:ascii="Times New Roman" w:hAnsi="Times New Roman"/>
        </w:rPr>
      </w:pPr>
      <w:r>
        <w:rPr>
          <w:rFonts w:ascii="Times New Roman" w:hAnsi="Times New Roman"/>
        </w:rPr>
        <w:t xml:space="preserve">Из норм и расценок исключать стоимость компрессоров. </w:t>
      </w:r>
    </w:p>
    <w:p w:rsidR="00AA27F7" w:rsidRDefault="00AF33F0">
      <w:pPr>
        <w:pStyle w:val="ConsPlusNormal0"/>
        <w:widowControl/>
        <w:numPr>
          <w:ilvl w:val="2"/>
          <w:numId w:val="3"/>
        </w:numPr>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Учтенные в составе накладных расходов:</w:t>
      </w:r>
    </w:p>
    <w:p w:rsidR="00AA27F7" w:rsidRDefault="00AF33F0">
      <w:pPr>
        <w:pStyle w:val="ConsPlusNormal0"/>
        <w:numPr>
          <w:ilvl w:val="0"/>
          <w:numId w:val="8"/>
        </w:numPr>
        <w:tabs>
          <w:tab w:val="left" w:pos="1701"/>
        </w:tabs>
        <w:spacing w:before="40" w:after="40"/>
        <w:ind w:left="1701" w:hanging="283"/>
        <w:jc w:val="both"/>
        <w:rPr>
          <w:rFonts w:ascii="Times New Roman" w:hAnsi="Times New Roman" w:cs="Times New Roman"/>
          <w:sz w:val="22"/>
          <w:szCs w:val="22"/>
        </w:rPr>
      </w:pPr>
      <w:r>
        <w:rPr>
          <w:rFonts w:ascii="Times New Roman" w:hAnsi="Times New Roman" w:cs="Times New Roman"/>
          <w:sz w:val="22"/>
          <w:szCs w:val="22"/>
        </w:rPr>
        <w:t xml:space="preserve">расходы по обеспечению санитарно-гигиенических и бытовых условий </w:t>
      </w:r>
      <w:r>
        <w:rPr>
          <w:rFonts w:ascii="Times New Roman" w:hAnsi="Times New Roman" w:cs="Times New Roman"/>
          <w:sz w:val="22"/>
          <w:szCs w:val="22"/>
        </w:rPr>
        <w:t>(удельный вес статьи затрат в накладных расходах - 3,02%);</w:t>
      </w:r>
    </w:p>
    <w:p w:rsidR="00AA27F7" w:rsidRDefault="00AF33F0">
      <w:pPr>
        <w:pStyle w:val="ConsPlusNormal0"/>
        <w:numPr>
          <w:ilvl w:val="0"/>
          <w:numId w:val="8"/>
        </w:numPr>
        <w:tabs>
          <w:tab w:val="left" w:pos="1701"/>
        </w:tabs>
        <w:spacing w:before="40" w:after="40"/>
        <w:ind w:left="1701" w:hanging="283"/>
        <w:jc w:val="both"/>
        <w:rPr>
          <w:rFonts w:ascii="Times New Roman" w:hAnsi="Times New Roman" w:cs="Times New Roman"/>
          <w:sz w:val="22"/>
          <w:szCs w:val="22"/>
        </w:rPr>
      </w:pPr>
      <w:r>
        <w:rPr>
          <w:rFonts w:ascii="Times New Roman" w:hAnsi="Times New Roman" w:cs="Times New Roman"/>
          <w:sz w:val="22"/>
          <w:szCs w:val="22"/>
        </w:rPr>
        <w:t>содержание пожарной и сторожевой охраны (удельный вес статьи затрат в накладных расходах -2,01%);</w:t>
      </w:r>
    </w:p>
    <w:p w:rsidR="00AA27F7" w:rsidRDefault="00AF33F0">
      <w:pPr>
        <w:pStyle w:val="ConsPlusNormal0"/>
        <w:numPr>
          <w:ilvl w:val="0"/>
          <w:numId w:val="8"/>
        </w:numPr>
        <w:tabs>
          <w:tab w:val="left" w:pos="1701"/>
        </w:tabs>
        <w:spacing w:before="40" w:after="40"/>
        <w:ind w:left="1701" w:hanging="283"/>
        <w:jc w:val="both"/>
        <w:rPr>
          <w:rFonts w:ascii="Times New Roman" w:hAnsi="Times New Roman" w:cs="Times New Roman"/>
          <w:sz w:val="22"/>
          <w:szCs w:val="22"/>
        </w:rPr>
      </w:pPr>
      <w:r>
        <w:rPr>
          <w:rFonts w:ascii="Times New Roman" w:hAnsi="Times New Roman" w:cs="Times New Roman"/>
          <w:sz w:val="22"/>
          <w:szCs w:val="22"/>
        </w:rPr>
        <w:t>расходы по благоустройству и содержанию строительных площадок (удельный вес статьи затрат в накладн</w:t>
      </w:r>
      <w:r>
        <w:rPr>
          <w:rFonts w:ascii="Times New Roman" w:hAnsi="Times New Roman" w:cs="Times New Roman"/>
          <w:sz w:val="22"/>
          <w:szCs w:val="22"/>
        </w:rPr>
        <w:t>ых расходах -1,61%) исключаются путем применения понижающего коэффициента к нормативам накладных расходов на строительные работы в размере 0,93. Понижающий коэффициент не применяется к нормативам накладных расходов на ремонтно-строительные работы, работы п</w:t>
      </w:r>
      <w:r>
        <w:rPr>
          <w:rFonts w:ascii="Times New Roman" w:hAnsi="Times New Roman" w:cs="Times New Roman"/>
          <w:sz w:val="22"/>
          <w:szCs w:val="22"/>
        </w:rPr>
        <w:t>о реконструкции зданий и сооружений (ГЭСН/ФЕР/ТЕР-2001-46), монтажные и пусконаладочные работы.</w:t>
      </w:r>
    </w:p>
    <w:p w:rsidR="00AA27F7" w:rsidRDefault="00AF33F0">
      <w:pPr>
        <w:pStyle w:val="ConsPlusNormal0"/>
        <w:widowControl/>
        <w:numPr>
          <w:ilvl w:val="0"/>
          <w:numId w:val="3"/>
        </w:numPr>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w:t>
      </w:r>
      <w:r>
        <w:rPr>
          <w:rFonts w:ascii="Times New Roman" w:hAnsi="Times New Roman" w:cs="Times New Roman"/>
          <w:sz w:val="22"/>
          <w:szCs w:val="22"/>
        </w:rPr>
        <w:t>ценки.</w:t>
      </w:r>
    </w:p>
    <w:p w:rsidR="00AA27F7" w:rsidRDefault="00AF33F0">
      <w:pPr>
        <w:pStyle w:val="ConsPlusNormal0"/>
        <w:widowControl/>
        <w:numPr>
          <w:ilvl w:val="0"/>
          <w:numId w:val="3"/>
        </w:numPr>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Сметная документация должна быть представлена в двух вариантах:</w:t>
      </w:r>
    </w:p>
    <w:p w:rsidR="00AA27F7" w:rsidRDefault="00AF33F0">
      <w:pPr>
        <w:pStyle w:val="ConsPlusNormal0"/>
        <w:widowControl/>
        <w:numPr>
          <w:ilvl w:val="0"/>
          <w:numId w:val="4"/>
        </w:numPr>
        <w:spacing w:before="40" w:after="40"/>
        <w:ind w:left="0" w:firstLine="851"/>
        <w:jc w:val="both"/>
        <w:rPr>
          <w:rFonts w:ascii="Times New Roman" w:hAnsi="Times New Roman" w:cs="Times New Roman"/>
          <w:sz w:val="22"/>
          <w:szCs w:val="22"/>
        </w:rPr>
      </w:pPr>
      <w:r>
        <w:rPr>
          <w:rFonts w:ascii="Times New Roman" w:hAnsi="Times New Roman" w:cs="Times New Roman"/>
          <w:sz w:val="22"/>
          <w:szCs w:val="22"/>
        </w:rPr>
        <w:t>на бумажном носителе (количество указано в конкурсной документации). Образец ЛСР в соответствии с приложением № 1.5 к Требованиям к оформлению и составлению сметной документации на выпо</w:t>
      </w:r>
      <w:r>
        <w:rPr>
          <w:rFonts w:ascii="Times New Roman" w:hAnsi="Times New Roman" w:cs="Times New Roman"/>
          <w:sz w:val="22"/>
          <w:szCs w:val="22"/>
        </w:rPr>
        <w:t>лнение строительно-монтажных работ при новом строительстве, по программе ремонтов, реконструкции и техническому перевооружению;</w:t>
      </w:r>
    </w:p>
    <w:p w:rsidR="00AA27F7" w:rsidRDefault="00AF33F0">
      <w:pPr>
        <w:pStyle w:val="ConsPlusNormal0"/>
        <w:widowControl/>
        <w:numPr>
          <w:ilvl w:val="0"/>
          <w:numId w:val="4"/>
        </w:numPr>
        <w:tabs>
          <w:tab w:val="left" w:pos="426"/>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на электронном носителе (в форматах «</w:t>
      </w:r>
      <w:r>
        <w:rPr>
          <w:rFonts w:ascii="Times New Roman" w:hAnsi="Times New Roman" w:cs="Times New Roman"/>
          <w:sz w:val="22"/>
          <w:szCs w:val="22"/>
          <w:lang w:val="en-US"/>
        </w:rPr>
        <w:t>xml</w:t>
      </w:r>
      <w:r>
        <w:rPr>
          <w:rFonts w:ascii="Times New Roman" w:hAnsi="Times New Roman" w:cs="Times New Roman"/>
          <w:sz w:val="22"/>
          <w:szCs w:val="22"/>
        </w:rPr>
        <w:t>»,</w:t>
      </w:r>
      <w:r>
        <w:rPr>
          <w:rFonts w:ascii="Times New Roman" w:hAnsi="Times New Roman" w:cs="Times New Roman"/>
          <w:color w:val="2E74B5"/>
          <w:sz w:val="22"/>
          <w:szCs w:val="22"/>
        </w:rPr>
        <w:t xml:space="preserve"> </w:t>
      </w:r>
      <w:r>
        <w:rPr>
          <w:rFonts w:ascii="Times New Roman" w:hAnsi="Times New Roman" w:cs="Times New Roman"/>
          <w:sz w:val="22"/>
          <w:szCs w:val="22"/>
        </w:rPr>
        <w:t>ПК «Гранд-Смета», «Excel», «</w:t>
      </w:r>
      <w:r>
        <w:rPr>
          <w:rFonts w:ascii="Times New Roman" w:hAnsi="Times New Roman" w:cs="Times New Roman"/>
          <w:sz w:val="22"/>
          <w:szCs w:val="22"/>
          <w:lang w:val="en-US"/>
        </w:rPr>
        <w:t>pdf</w:t>
      </w:r>
      <w:r>
        <w:rPr>
          <w:rFonts w:ascii="Times New Roman" w:hAnsi="Times New Roman" w:cs="Times New Roman"/>
          <w:sz w:val="22"/>
          <w:szCs w:val="22"/>
        </w:rPr>
        <w:t>»), полностью соответствующему бумажному варианту;</w:t>
      </w:r>
    </w:p>
    <w:p w:rsidR="00AA27F7" w:rsidRDefault="00AF33F0">
      <w:pPr>
        <w:pStyle w:val="ConsPlusNormal0"/>
        <w:widowControl/>
        <w:numPr>
          <w:ilvl w:val="0"/>
          <w:numId w:val="4"/>
        </w:numPr>
        <w:tabs>
          <w:tab w:val="left" w:pos="426"/>
          <w:tab w:val="left" w:pos="993"/>
        </w:tabs>
        <w:spacing w:before="40" w:after="40"/>
        <w:ind w:left="0" w:firstLine="709"/>
        <w:jc w:val="both"/>
        <w:rPr>
          <w:rFonts w:ascii="Times New Roman" w:hAnsi="Times New Roman" w:cs="Times New Roman"/>
          <w:sz w:val="22"/>
          <w:szCs w:val="22"/>
        </w:rPr>
      </w:pPr>
      <w:r>
        <w:rPr>
          <w:rFonts w:ascii="Times New Roman" w:hAnsi="Times New Roman" w:cs="Times New Roman"/>
          <w:sz w:val="22"/>
          <w:szCs w:val="22"/>
        </w:rPr>
        <w:t>сме</w:t>
      </w:r>
      <w:r>
        <w:rPr>
          <w:rFonts w:ascii="Times New Roman" w:hAnsi="Times New Roman" w:cs="Times New Roman"/>
          <w:sz w:val="22"/>
          <w:szCs w:val="22"/>
        </w:rPr>
        <w:t>тная документация в формате «Exce</w:t>
      </w:r>
      <w:r>
        <w:rPr>
          <w:rFonts w:ascii="Times New Roman" w:hAnsi="Times New Roman" w:cs="Times New Roman"/>
          <w:sz w:val="22"/>
          <w:szCs w:val="22"/>
          <w:lang w:val="en-US"/>
        </w:rPr>
        <w:t>l</w:t>
      </w:r>
      <w:r>
        <w:rPr>
          <w:rFonts w:ascii="Times New Roman" w:hAnsi="Times New Roman" w:cs="Times New Roman"/>
          <w:sz w:val="22"/>
          <w:szCs w:val="22"/>
        </w:rPr>
        <w:t>» должна быть представлена в одном файле с внесением ССРСС, ЛСР и других расчетов на отдельные листы (вкладки) документа.</w:t>
      </w:r>
    </w:p>
    <w:p w:rsidR="00AA27F7" w:rsidRDefault="00AF33F0">
      <w:pPr>
        <w:pStyle w:val="ConsPlusNormal0"/>
        <w:widowControl/>
        <w:ind w:left="567" w:firstLine="0"/>
        <w:jc w:val="both"/>
        <w:rPr>
          <w:rFonts w:ascii="Times New Roman" w:hAnsi="Times New Roman" w:cs="Times New Roman"/>
          <w:sz w:val="22"/>
          <w:szCs w:val="22"/>
        </w:rPr>
      </w:pPr>
      <w:r>
        <w:rPr>
          <w:rFonts w:ascii="Times New Roman" w:hAnsi="Times New Roman" w:cs="Times New Roman"/>
          <w:sz w:val="22"/>
          <w:szCs w:val="22"/>
        </w:rPr>
        <w:t>Выходные формы сметной документации должны соответствовать Образцам Приложений1.1.,1.5</w:t>
      </w:r>
    </w:p>
    <w:p w:rsidR="00AA27F7" w:rsidRDefault="00AF33F0">
      <w:pPr>
        <w:pStyle w:val="ConsPlusNormal0"/>
        <w:widowControl/>
        <w:ind w:left="567" w:firstLine="0"/>
        <w:jc w:val="both"/>
        <w:rPr>
          <w:rFonts w:ascii="Times New Roman" w:hAnsi="Times New Roman" w:cs="Times New Roman"/>
          <w:sz w:val="22"/>
          <w:szCs w:val="22"/>
        </w:rPr>
      </w:pPr>
      <w:r>
        <w:rPr>
          <w:rFonts w:ascii="Times New Roman" w:hAnsi="Times New Roman" w:cs="Times New Roman"/>
          <w:noProof/>
          <w:sz w:val="22"/>
          <w:szCs w:val="22"/>
        </w:rPr>
        <w:drawing>
          <wp:anchor distT="0" distB="0" distL="0" distR="0" simplePos="0" relativeHeight="2" behindDoc="0" locked="0" layoutInCell="0" allowOverlap="1">
            <wp:simplePos x="0" y="0"/>
            <wp:positionH relativeFrom="column">
              <wp:align>center</wp:align>
            </wp:positionH>
            <wp:positionV relativeFrom="paragraph">
              <wp:posOffset>635</wp:posOffset>
            </wp:positionV>
            <wp:extent cx="2961005" cy="4072255"/>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tretch>
                      <a:fillRect/>
                    </a:stretch>
                  </pic:blipFill>
                  <pic:spPr bwMode="auto">
                    <a:xfrm>
                      <a:off x="0" y="0"/>
                      <a:ext cx="2961005" cy="4072255"/>
                    </a:xfrm>
                    <a:prstGeom prst="rect">
                      <a:avLst/>
                    </a:prstGeom>
                  </pic:spPr>
                </pic:pic>
              </a:graphicData>
            </a:graphic>
          </wp:anchor>
        </w:drawing>
      </w:r>
    </w:p>
    <w:p w:rsidR="00AA27F7" w:rsidRDefault="00AA27F7">
      <w:pPr>
        <w:spacing w:line="240" w:lineRule="auto"/>
        <w:ind w:left="5812" w:hanging="5670"/>
        <w:jc w:val="both"/>
        <w:rPr>
          <w:rFonts w:ascii="Times New Roman" w:hAnsi="Times New Roman"/>
          <w:sz w:val="20"/>
        </w:rPr>
      </w:pPr>
    </w:p>
    <w:p w:rsidR="00AA27F7" w:rsidRDefault="00AF33F0">
      <w:pPr>
        <w:widowControl w:val="0"/>
        <w:tabs>
          <w:tab w:val="left" w:pos="426"/>
        </w:tabs>
        <w:spacing w:line="240" w:lineRule="auto"/>
        <w:jc w:val="right"/>
        <w:rPr>
          <w:rFonts w:ascii="Times New Roman" w:hAnsi="Times New Roman"/>
          <w:sz w:val="20"/>
          <w:szCs w:val="20"/>
        </w:rPr>
      </w:pPr>
      <w:r>
        <w:br w:type="page"/>
      </w:r>
    </w:p>
    <w:p w:rsidR="00AA27F7" w:rsidRDefault="00AF33F0">
      <w:pPr>
        <w:spacing w:line="240" w:lineRule="auto"/>
        <w:jc w:val="right"/>
        <w:rPr>
          <w:rFonts w:ascii="Times New Roman" w:hAnsi="Times New Roman"/>
          <w:color w:val="000000"/>
          <w:sz w:val="20"/>
          <w:szCs w:val="20"/>
        </w:rPr>
      </w:pPr>
      <w:r>
        <w:rPr>
          <w:rFonts w:ascii="Times New Roman" w:hAnsi="Times New Roman"/>
          <w:color w:val="000000"/>
          <w:sz w:val="20"/>
          <w:szCs w:val="20"/>
        </w:rPr>
        <w:t xml:space="preserve">Приложение 1 </w:t>
      </w:r>
    </w:p>
    <w:p w:rsidR="00AA27F7" w:rsidRDefault="00AF33F0">
      <w:pPr>
        <w:spacing w:line="240" w:lineRule="auto"/>
        <w:ind w:left="5811"/>
        <w:jc w:val="right"/>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сметной документации </w:t>
      </w:r>
    </w:p>
    <w:p w:rsidR="00AA27F7" w:rsidRDefault="00AF33F0">
      <w:pPr>
        <w:spacing w:line="240" w:lineRule="auto"/>
        <w:ind w:left="5811"/>
        <w:jc w:val="right"/>
        <w:rPr>
          <w:rFonts w:ascii="Times New Roman" w:hAnsi="Times New Roman"/>
          <w:color w:val="000000"/>
          <w:sz w:val="20"/>
        </w:rPr>
      </w:pPr>
      <w:r>
        <w:rPr>
          <w:rFonts w:ascii="Times New Roman" w:hAnsi="Times New Roman"/>
          <w:color w:val="000000"/>
          <w:sz w:val="20"/>
        </w:rPr>
        <w:t>на ремонт объектов капитального строительства</w:t>
      </w:r>
    </w:p>
    <w:p w:rsidR="00AA27F7" w:rsidRDefault="00AA27F7">
      <w:pPr>
        <w:spacing w:line="240" w:lineRule="auto"/>
        <w:jc w:val="right"/>
        <w:rPr>
          <w:rFonts w:ascii="Times New Roman" w:hAnsi="Times New Roman"/>
        </w:rPr>
      </w:pPr>
    </w:p>
    <w:p w:rsidR="00AA27F7" w:rsidRDefault="00AA27F7">
      <w:pPr>
        <w:spacing w:line="240" w:lineRule="auto"/>
        <w:jc w:val="center"/>
        <w:rPr>
          <w:rFonts w:ascii="Times New Roman" w:hAnsi="Times New Roman"/>
          <w:b/>
        </w:rPr>
      </w:pPr>
    </w:p>
    <w:p w:rsidR="00AA27F7" w:rsidRDefault="00AF33F0">
      <w:pPr>
        <w:spacing w:line="240" w:lineRule="auto"/>
        <w:jc w:val="center"/>
        <w:rPr>
          <w:rFonts w:ascii="Times New Roman" w:hAnsi="Times New Roman"/>
          <w:b/>
        </w:rPr>
      </w:pPr>
      <w:r>
        <w:rPr>
          <w:rFonts w:ascii="Times New Roman" w:hAnsi="Times New Roman"/>
          <w:b/>
        </w:rPr>
        <w:t>Требования к оформлению и составлению сводного сметного расчета</w:t>
      </w:r>
    </w:p>
    <w:p w:rsidR="00AA27F7" w:rsidRDefault="00AF33F0">
      <w:pPr>
        <w:spacing w:line="240" w:lineRule="auto"/>
        <w:jc w:val="center"/>
        <w:rPr>
          <w:rFonts w:ascii="Times New Roman" w:hAnsi="Times New Roman"/>
          <w:b/>
        </w:rPr>
      </w:pPr>
      <w:r>
        <w:rPr>
          <w:rFonts w:ascii="Times New Roman" w:hAnsi="Times New Roman"/>
          <w:b/>
        </w:rPr>
        <w:t xml:space="preserve"> к договорам на реконструкцию, техническое перевооружение и ремонт </w:t>
      </w:r>
      <w:r>
        <w:rPr>
          <w:rFonts w:ascii="Times New Roman" w:hAnsi="Times New Roman"/>
          <w:b/>
        </w:rPr>
        <w:t>и дополнительным соглашениям к указанным договорам.</w:t>
      </w:r>
    </w:p>
    <w:p w:rsidR="00AA27F7" w:rsidRDefault="00AA27F7">
      <w:pPr>
        <w:spacing w:line="240" w:lineRule="auto"/>
        <w:jc w:val="both"/>
        <w:rPr>
          <w:rFonts w:ascii="Times New Roman" w:hAnsi="Times New Roman"/>
        </w:rPr>
      </w:pP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pPr>
      <w:r>
        <w:rPr>
          <w:rFonts w:ascii="Times New Roman" w:hAnsi="Times New Roman" w:cs="Arial"/>
          <w:color w:val="000000"/>
          <w:szCs w:val="20"/>
        </w:rPr>
        <w:t xml:space="preserve">При наличии двух и более сметных расчетов составлять ССРСС в текущем уровне цен по форме Приложения </w:t>
      </w:r>
      <w:r>
        <w:rPr>
          <w:rFonts w:ascii="Times New Roman" w:hAnsi="Times New Roman"/>
          <w:color w:val="000000"/>
        </w:rPr>
        <w:t xml:space="preserve">№ 1.1 к настоящим </w:t>
      </w:r>
      <w:r>
        <w:rPr>
          <w:rFonts w:ascii="Times New Roman" w:hAnsi="Times New Roman" w:cs="Arial"/>
          <w:color w:val="000000"/>
        </w:rPr>
        <w:t xml:space="preserve">Требованиям к оформлению и составлению </w:t>
      </w:r>
      <w:r>
        <w:rPr>
          <w:rFonts w:ascii="Times New Roman" w:hAnsi="Times New Roman"/>
          <w:color w:val="000000"/>
        </w:rPr>
        <w:t>сметной документации по образцу.</w:t>
      </w: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pPr>
      <w:r>
        <w:rPr>
          <w:rFonts w:ascii="Times New Roman" w:hAnsi="Times New Roman" w:cs="Arial"/>
          <w:color w:val="000000"/>
          <w:szCs w:val="20"/>
        </w:rPr>
        <w:t>В случае закл</w:t>
      </w:r>
      <w:r>
        <w:rPr>
          <w:rFonts w:ascii="Times New Roman" w:hAnsi="Times New Roman" w:cs="Arial"/>
          <w:color w:val="000000"/>
          <w:szCs w:val="20"/>
        </w:rPr>
        <w:t xml:space="preserve">ючений дополнительных соглашений к договору (далее - д/с), ССРСС необходимо выполнять в накопительной форме с учетом </w:t>
      </w:r>
      <w:r>
        <w:rPr>
          <w:rFonts w:ascii="Times New Roman" w:hAnsi="Times New Roman"/>
          <w:color w:val="000000"/>
        </w:rPr>
        <w:t>ЛСР (</w:t>
      </w:r>
      <w:r>
        <w:rPr>
          <w:rFonts w:ascii="Times New Roman" w:hAnsi="Times New Roman" w:cs="Arial"/>
          <w:color w:val="000000"/>
          <w:szCs w:val="20"/>
        </w:rPr>
        <w:t>ЛС) к основному договору и ко всем заключенным д/с к нему. В итогах ССРСС (справочно) указывать суммы изменения (уменьшения, увеличени</w:t>
      </w:r>
      <w:r>
        <w:rPr>
          <w:rFonts w:ascii="Times New Roman" w:hAnsi="Times New Roman" w:cs="Arial"/>
          <w:color w:val="000000"/>
          <w:szCs w:val="20"/>
        </w:rPr>
        <w:t xml:space="preserve">я) основного договора на основании заключения д/с, которые определяются как разница между суммой ССРСС очередного д/с и стоимостью основного договора. Форма ССРСС с учетом заключения д/с к договору приведена в Приложении </w:t>
      </w:r>
      <w:r>
        <w:rPr>
          <w:rFonts w:ascii="Times New Roman" w:hAnsi="Times New Roman"/>
          <w:color w:val="000000"/>
        </w:rPr>
        <w:t xml:space="preserve">№ 1.2 к настоящим </w:t>
      </w:r>
      <w:r>
        <w:rPr>
          <w:rFonts w:ascii="Times New Roman" w:hAnsi="Times New Roman" w:cs="Arial"/>
          <w:color w:val="000000"/>
        </w:rPr>
        <w:t>Требованиям к офо</w:t>
      </w:r>
      <w:r>
        <w:rPr>
          <w:rFonts w:ascii="Times New Roman" w:hAnsi="Times New Roman" w:cs="Arial"/>
          <w:color w:val="000000"/>
        </w:rPr>
        <w:t xml:space="preserve">рмлению и составлению </w:t>
      </w:r>
      <w:r>
        <w:rPr>
          <w:rFonts w:ascii="Times New Roman" w:hAnsi="Times New Roman"/>
          <w:color w:val="000000"/>
        </w:rPr>
        <w:t xml:space="preserve">сметной документации. </w:t>
      </w: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pPr>
      <w:r>
        <w:rPr>
          <w:rFonts w:ascii="Times New Roman" w:hAnsi="Times New Roman" w:cs="Arial"/>
          <w:color w:val="000000"/>
          <w:szCs w:val="20"/>
        </w:rPr>
        <w:t>ЛСР (ЛС) разрабатываются отдельно на исключаемые и дополнительные объемы работ. К сметной документации дополнительно прилагаются и являются ее неотъемлемой частью сопоставительные ведомости изменения сметной сто</w:t>
      </w:r>
      <w:r>
        <w:rPr>
          <w:rFonts w:ascii="Times New Roman" w:hAnsi="Times New Roman" w:cs="Arial"/>
          <w:color w:val="000000"/>
          <w:szCs w:val="20"/>
        </w:rPr>
        <w:t xml:space="preserve">имости и сопоставительные ведомости изменения объемов работ, подготовленные в соответствии с Образцом по Приложениям №№ 1.3 и 1.4 </w:t>
      </w:r>
      <w:r>
        <w:rPr>
          <w:rFonts w:ascii="Times New Roman" w:hAnsi="Times New Roman"/>
          <w:color w:val="000000"/>
        </w:rPr>
        <w:t xml:space="preserve">к настоящим Требованиям </w:t>
      </w:r>
      <w:r>
        <w:rPr>
          <w:rFonts w:ascii="Times New Roman" w:hAnsi="Times New Roman" w:cs="Arial"/>
          <w:color w:val="000000"/>
          <w:szCs w:val="20"/>
        </w:rPr>
        <w:t xml:space="preserve">к оформлению и составлению </w:t>
      </w:r>
      <w:r>
        <w:rPr>
          <w:rFonts w:ascii="Times New Roman" w:hAnsi="Times New Roman"/>
          <w:color w:val="000000"/>
        </w:rPr>
        <w:t xml:space="preserve">сметной документации. </w:t>
      </w: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pPr>
      <w:r>
        <w:rPr>
          <w:rFonts w:ascii="Times New Roman" w:hAnsi="Times New Roman" w:cs="Arial"/>
          <w:color w:val="000000"/>
          <w:szCs w:val="20"/>
        </w:rPr>
        <w:t xml:space="preserve">ЛС являются приложениями к ССРСС. Нумерация </w:t>
      </w:r>
      <w:r>
        <w:rPr>
          <w:rFonts w:ascii="Times New Roman" w:hAnsi="Times New Roman" w:cs="Arial"/>
          <w:color w:val="000000"/>
          <w:szCs w:val="20"/>
        </w:rPr>
        <w:t>приложений указывается по мере включения ЛС в ССР в накопительной форме - по порядку.</w:t>
      </w: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pPr>
      <w:r>
        <w:rPr>
          <w:rFonts w:ascii="Times New Roman" w:hAnsi="Times New Roman" w:cs="Arial"/>
          <w:color w:val="000000"/>
          <w:szCs w:val="20"/>
        </w:rPr>
        <w:t>Разнесение затрат (сумм ЛС) по графам и главам ССРСС осуществлять в соответствии с указаниями Методики определения сметной стоимости строительства.</w:t>
      </w: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pPr>
      <w:r>
        <w:rPr>
          <w:rFonts w:ascii="Times New Roman" w:hAnsi="Times New Roman" w:cs="Arial"/>
          <w:color w:val="000000"/>
          <w:szCs w:val="20"/>
        </w:rPr>
        <w:t xml:space="preserve">В ССРСС, построчные и итоговые суммы </w:t>
      </w:r>
      <w:r>
        <w:rPr>
          <w:rFonts w:ascii="Times New Roman" w:hAnsi="Times New Roman"/>
          <w:color w:val="000000"/>
        </w:rPr>
        <w:t xml:space="preserve">указывать </w:t>
      </w:r>
      <w:r>
        <w:rPr>
          <w:rFonts w:ascii="Times New Roman" w:hAnsi="Times New Roman" w:cs="Arial"/>
          <w:color w:val="000000"/>
          <w:szCs w:val="20"/>
        </w:rPr>
        <w:t>в рублях с округлением до двух знаков после запятой. Величину НДС не указывать.</w:t>
      </w:r>
    </w:p>
    <w:p w:rsidR="00AA27F7" w:rsidRDefault="00AF33F0">
      <w:pPr>
        <w:numPr>
          <w:ilvl w:val="0"/>
          <w:numId w:val="9"/>
        </w:numPr>
        <w:tabs>
          <w:tab w:val="left" w:pos="993"/>
        </w:tabs>
        <w:spacing w:line="240" w:lineRule="auto"/>
        <w:ind w:left="0" w:firstLine="709"/>
        <w:jc w:val="both"/>
        <w:rPr>
          <w:rFonts w:ascii="Times New Roman" w:hAnsi="Times New Roman" w:cs="Arial"/>
          <w:color w:val="000000"/>
          <w:szCs w:val="20"/>
        </w:rPr>
        <w:sectPr w:rsidR="00AA27F7">
          <w:footerReference w:type="default" r:id="rId9"/>
          <w:pgSz w:w="11906" w:h="16838"/>
          <w:pgMar w:top="851" w:right="924" w:bottom="766" w:left="1304" w:header="0" w:footer="709" w:gutter="0"/>
          <w:cols w:space="720"/>
          <w:formProt w:val="0"/>
          <w:docGrid w:linePitch="360"/>
        </w:sectPr>
      </w:pPr>
      <w:r>
        <w:rPr>
          <w:rFonts w:ascii="Times New Roman" w:hAnsi="Times New Roman" w:cs="Arial"/>
          <w:color w:val="000000"/>
          <w:szCs w:val="20"/>
        </w:rPr>
        <w:t>В случае выполнения Подр</w:t>
      </w:r>
      <w:r>
        <w:rPr>
          <w:rFonts w:ascii="Times New Roman" w:hAnsi="Times New Roman" w:cs="Arial"/>
          <w:color w:val="000000"/>
          <w:szCs w:val="20"/>
        </w:rPr>
        <w:t>ядчиком полного комплекса пусконаладочных работ («вхолостую» и «под нагрузкой») сумму затрат на выполнение пусконаладочных работ «под нагрузкой» включать за итогом ССРСС. Таким образом, общая стоимость работ по договору (дополнительному соглашению) будет в</w:t>
      </w:r>
      <w:r>
        <w:rPr>
          <w:rFonts w:ascii="Times New Roman" w:hAnsi="Times New Roman" w:cs="Arial"/>
          <w:color w:val="000000"/>
          <w:szCs w:val="20"/>
        </w:rPr>
        <w:t xml:space="preserve">ключать в себя все затраты Подрядчика в рамках конкретного договора, включая пусконаладочные работы «под нагрузкой» (для работ, выполняемых в рамках ТПиР). </w:t>
      </w:r>
    </w:p>
    <w:p w:rsidR="00AA27F7" w:rsidRDefault="00AA27F7">
      <w:pPr>
        <w:widowControl w:val="0"/>
        <w:spacing w:line="240" w:lineRule="auto"/>
        <w:ind w:firstLine="720"/>
        <w:jc w:val="right"/>
        <w:rPr>
          <w:rFonts w:ascii="Times New Roman" w:hAnsi="Times New Roman" w:cs="Arial"/>
          <w:sz w:val="20"/>
          <w:szCs w:val="20"/>
        </w:rPr>
      </w:pPr>
    </w:p>
    <w:p w:rsidR="00AA27F7" w:rsidRDefault="00AF33F0">
      <w:pPr>
        <w:widowControl w:val="0"/>
        <w:spacing w:line="240" w:lineRule="auto"/>
        <w:ind w:firstLine="720"/>
        <w:jc w:val="center"/>
        <w:rPr>
          <w:rFonts w:ascii="Times New Roman" w:hAnsi="Times New Roman" w:cs="Arial"/>
          <w:sz w:val="20"/>
          <w:szCs w:val="20"/>
        </w:rPr>
      </w:pPr>
      <w:r>
        <w:rPr>
          <w:rFonts w:ascii="Times New Roman" w:hAnsi="Times New Roman" w:cs="Arial"/>
          <w:sz w:val="20"/>
          <w:szCs w:val="20"/>
        </w:rPr>
        <w:t xml:space="preserve">                                                                                                  </w:t>
      </w:r>
    </w:p>
    <w:p w:rsidR="00AA27F7" w:rsidRDefault="00AF33F0">
      <w:pPr>
        <w:widowControl w:val="0"/>
        <w:spacing w:line="240" w:lineRule="auto"/>
        <w:ind w:left="57" w:firstLine="720"/>
        <w:jc w:val="center"/>
        <w:rPr>
          <w:rFonts w:ascii="Times New Roman" w:hAnsi="Times New Roman" w:cs="Arial"/>
          <w:sz w:val="20"/>
          <w:szCs w:val="20"/>
        </w:rPr>
      </w:pPr>
      <w:r>
        <w:rPr>
          <w:rFonts w:ascii="Times New Roman" w:hAnsi="Times New Roman" w:cs="Arial"/>
          <w:sz w:val="20"/>
          <w:szCs w:val="20"/>
        </w:rPr>
        <w:t xml:space="preserve">                                                                                                   Приложение № 1.1</w:t>
      </w:r>
    </w:p>
    <w:p w:rsidR="00AA27F7" w:rsidRDefault="00AF33F0">
      <w:pPr>
        <w:widowControl w:val="0"/>
        <w:spacing w:line="240" w:lineRule="auto"/>
        <w:ind w:left="57" w:firstLine="720"/>
        <w:rPr>
          <w:rFonts w:ascii="Times New Roman" w:hAnsi="Times New Roman" w:cs="Arial"/>
          <w:sz w:val="20"/>
          <w:szCs w:val="20"/>
        </w:rPr>
      </w:pPr>
      <w:r>
        <w:rPr>
          <w:rFonts w:ascii="Times New Roman" w:hAnsi="Times New Roman" w:cs="Arial"/>
          <w:b/>
        </w:rPr>
        <w:t xml:space="preserve">ОБРАЗЕЦ </w:t>
      </w:r>
      <w:r>
        <w:rPr>
          <w:rFonts w:ascii="Times New Roman" w:hAnsi="Times New Roman" w:cs="Arial"/>
          <w:sz w:val="20"/>
          <w:szCs w:val="20"/>
        </w:rPr>
        <w:t xml:space="preserve">                                                                                            </w:t>
      </w:r>
    </w:p>
    <w:p w:rsidR="00AA27F7" w:rsidRDefault="00AF33F0">
      <w:pPr>
        <w:spacing w:line="240" w:lineRule="auto"/>
        <w:ind w:left="5811"/>
        <w:rPr>
          <w:rFonts w:ascii="Times New Roman" w:hAnsi="Times New Roman"/>
          <w:color w:val="000000"/>
          <w:sz w:val="20"/>
          <w:u w:val="single"/>
        </w:rPr>
      </w:pPr>
      <w:r>
        <w:rPr>
          <w:rFonts w:ascii="Times New Roman" w:hAnsi="Times New Roman"/>
          <w:color w:val="000000"/>
          <w:sz w:val="20"/>
        </w:rPr>
        <w:t>к Треб</w:t>
      </w:r>
      <w:r>
        <w:rPr>
          <w:rFonts w:ascii="Times New Roman" w:hAnsi="Times New Roman"/>
          <w:color w:val="000000"/>
          <w:sz w:val="20"/>
        </w:rPr>
        <w:t>ованиям к оформлению и составлен</w:t>
      </w:r>
      <w:r>
        <w:rPr>
          <w:rFonts w:ascii="Times New Roman" w:hAnsi="Times New Roman"/>
          <w:color w:val="000000"/>
          <w:sz w:val="20"/>
        </w:rPr>
        <w:t>ию сметной документации на ремонт объектов капитального строительства</w:t>
      </w:r>
    </w:p>
    <w:p w:rsidR="00AA27F7" w:rsidRDefault="00AF33F0">
      <w:pPr>
        <w:widowControl w:val="0"/>
        <w:spacing w:line="240" w:lineRule="auto"/>
        <w:ind w:left="5811"/>
        <w:rPr>
          <w:rFonts w:ascii="Times New Roman" w:hAnsi="Times New Roman" w:cs="Arial"/>
          <w:sz w:val="20"/>
          <w:szCs w:val="20"/>
        </w:rPr>
      </w:pPr>
      <w:r>
        <w:rPr>
          <w:rFonts w:ascii="Times New Roman" w:hAnsi="Times New Roman" w:cs="Arial"/>
          <w:sz w:val="20"/>
          <w:szCs w:val="20"/>
        </w:rPr>
        <w:t xml:space="preserve"> </w:t>
      </w:r>
    </w:p>
    <w:p w:rsidR="00AA27F7" w:rsidRDefault="00AF33F0">
      <w:pPr>
        <w:widowControl w:val="0"/>
        <w:spacing w:line="240" w:lineRule="auto"/>
        <w:ind w:left="5811" w:firstLine="720"/>
        <w:jc w:val="center"/>
        <w:rPr>
          <w:rFonts w:ascii="Times New Roman" w:hAnsi="Times New Roman" w:cs="Arial"/>
          <w:sz w:val="20"/>
          <w:szCs w:val="20"/>
        </w:rPr>
      </w:pPr>
      <w:r>
        <w:rPr>
          <w:rFonts w:ascii="Times New Roman" w:hAnsi="Times New Roman" w:cs="Arial"/>
          <w:sz w:val="20"/>
          <w:szCs w:val="20"/>
        </w:rPr>
        <w:t xml:space="preserve">                                                                                                     </w:t>
      </w:r>
      <w:r>
        <w:rPr>
          <w:rFonts w:ascii="Times New Roman" w:hAnsi="Times New Roman" w:cs="Arial"/>
          <w:sz w:val="20"/>
          <w:szCs w:val="20"/>
        </w:rPr>
        <w:t xml:space="preserve">Приложение №___                                                                                    к договору от_______№_____ </w:t>
      </w:r>
      <w:r>
        <w:rPr>
          <w:rFonts w:ascii="Times New Roman" w:hAnsi="Times New Roman" w:cs="Arial"/>
          <w:sz w:val="20"/>
          <w:szCs w:val="20"/>
          <w:lang w:val="en-US"/>
        </w:rPr>
        <w:t xml:space="preserve"> </w:t>
      </w:r>
    </w:p>
    <w:p w:rsidR="00AA27F7" w:rsidRDefault="00AF33F0">
      <w:pPr>
        <w:widowControl w:val="0"/>
        <w:spacing w:line="240" w:lineRule="auto"/>
        <w:ind w:firstLine="720"/>
        <w:jc w:val="right"/>
        <w:rPr>
          <w:rFonts w:ascii="Times New Roman" w:hAnsi="Times New Roman" w:cs="Arial"/>
          <w:sz w:val="20"/>
          <w:szCs w:val="20"/>
        </w:rPr>
      </w:pPr>
      <w:r>
        <w:rPr>
          <w:rFonts w:ascii="Times New Roman" w:hAnsi="Times New Roman" w:cs="Arial"/>
          <w:sz w:val="20"/>
          <w:szCs w:val="20"/>
        </w:rPr>
        <w:t xml:space="preserve"> </w:t>
      </w:r>
    </w:p>
    <w:p w:rsidR="00AA27F7" w:rsidRDefault="00AA27F7">
      <w:pPr>
        <w:widowControl w:val="0"/>
        <w:spacing w:line="240" w:lineRule="auto"/>
        <w:ind w:firstLine="720"/>
        <w:jc w:val="right"/>
        <w:rPr>
          <w:rFonts w:ascii="Times New Roman" w:hAnsi="Times New Roman" w:cs="Arial"/>
          <w:sz w:val="20"/>
          <w:szCs w:val="20"/>
        </w:rPr>
      </w:pPr>
      <w:bookmarkStart w:id="3" w:name="P2530"/>
      <w:bookmarkStart w:id="4" w:name="P3258"/>
      <w:bookmarkStart w:id="5" w:name="P2506"/>
      <w:bookmarkStart w:id="6" w:name="P2522"/>
      <w:bookmarkStart w:id="7" w:name="P2523"/>
      <w:bookmarkStart w:id="8" w:name="P2524"/>
      <w:bookmarkStart w:id="9" w:name="P2525"/>
      <w:bookmarkStart w:id="10" w:name="P2526"/>
      <w:bookmarkStart w:id="11" w:name="P2527"/>
      <w:bookmarkStart w:id="12" w:name="P2528"/>
      <w:bookmarkStart w:id="13" w:name="P2529"/>
      <w:bookmarkStart w:id="14" w:name="P2531"/>
      <w:bookmarkStart w:id="15" w:name="P2546"/>
      <w:bookmarkStart w:id="16" w:name="P2566"/>
      <w:bookmarkStart w:id="17" w:name="P2616"/>
      <w:bookmarkStart w:id="18" w:name="P2736"/>
      <w:bookmarkStart w:id="19" w:name="P2746"/>
      <w:bookmarkStart w:id="20" w:name="P294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W w:w="10915" w:type="dxa"/>
        <w:tblLayout w:type="fixed"/>
        <w:tblCellMar>
          <w:top w:w="102" w:type="dxa"/>
          <w:left w:w="62" w:type="dxa"/>
          <w:bottom w:w="102" w:type="dxa"/>
          <w:right w:w="62" w:type="dxa"/>
        </w:tblCellMar>
        <w:tblLook w:val="0000" w:firstRow="0" w:lastRow="0" w:firstColumn="0" w:lastColumn="0" w:noHBand="0" w:noVBand="0"/>
      </w:tblPr>
      <w:tblGrid>
        <w:gridCol w:w="3464"/>
        <w:gridCol w:w="7451"/>
      </w:tblGrid>
      <w:tr w:rsidR="00AA27F7">
        <w:trPr>
          <w:trHeight w:val="1158"/>
        </w:trPr>
        <w:tc>
          <w:tcPr>
            <w:tcW w:w="3464" w:type="dxa"/>
            <w:shd w:val="clear" w:color="auto" w:fill="auto"/>
          </w:tcPr>
          <w:p w:rsidR="00AA27F7" w:rsidRDefault="00AF33F0">
            <w:pPr>
              <w:widowControl w:val="0"/>
              <w:spacing w:line="240" w:lineRule="auto"/>
              <w:ind w:left="283"/>
              <w:rPr>
                <w:rFonts w:ascii="Times New Roman" w:hAnsi="Times New Roman"/>
                <w:sz w:val="20"/>
                <w:szCs w:val="20"/>
              </w:rPr>
            </w:pPr>
            <w:r>
              <w:rPr>
                <w:rFonts w:ascii="Times New Roman" w:hAnsi="Times New Roman"/>
                <w:b/>
                <w:sz w:val="20"/>
                <w:szCs w:val="20"/>
              </w:rPr>
              <w:t>СОГЛАСОВАНО</w:t>
            </w:r>
            <w:r>
              <w:rPr>
                <w:rFonts w:ascii="Times New Roman" w:hAnsi="Times New Roman"/>
                <w:sz w:val="20"/>
                <w:szCs w:val="20"/>
              </w:rPr>
              <w:t xml:space="preserve">:                                           </w:t>
            </w:r>
          </w:p>
          <w:p w:rsidR="00AA27F7" w:rsidRDefault="00AF33F0">
            <w:pPr>
              <w:widowControl w:val="0"/>
              <w:spacing w:line="240" w:lineRule="auto"/>
              <w:ind w:right="-909"/>
              <w:rPr>
                <w:rFonts w:ascii="Times New Roman" w:hAnsi="Times New Roman"/>
                <w:sz w:val="20"/>
                <w:szCs w:val="20"/>
              </w:rPr>
            </w:pPr>
            <w:r>
              <w:rPr>
                <w:rFonts w:ascii="Times New Roman" w:hAnsi="Times New Roman"/>
                <w:sz w:val="20"/>
                <w:szCs w:val="20"/>
              </w:rPr>
              <w:t xml:space="preserve">______________(Подрядчик )       </w:t>
            </w:r>
          </w:p>
          <w:p w:rsidR="00AA27F7" w:rsidRDefault="00AF33F0">
            <w:pPr>
              <w:widowControl w:val="0"/>
              <w:tabs>
                <w:tab w:val="left" w:pos="0"/>
              </w:tabs>
              <w:spacing w:line="240" w:lineRule="auto"/>
              <w:rPr>
                <w:rFonts w:ascii="Times New Roman" w:hAnsi="Times New Roman"/>
                <w:sz w:val="20"/>
                <w:szCs w:val="20"/>
              </w:rPr>
            </w:pPr>
            <w:r>
              <w:rPr>
                <w:rFonts w:ascii="Times New Roman" w:hAnsi="Times New Roman"/>
                <w:sz w:val="20"/>
                <w:szCs w:val="20"/>
              </w:rPr>
              <w:t>_______________(ФИО)</w:t>
            </w:r>
          </w:p>
          <w:p w:rsidR="00AA27F7" w:rsidRDefault="00AA27F7">
            <w:pPr>
              <w:widowControl w:val="0"/>
              <w:spacing w:line="240" w:lineRule="auto"/>
              <w:jc w:val="center"/>
              <w:rPr>
                <w:rFonts w:ascii="Times New Roman" w:hAnsi="Times New Roman"/>
                <w:sz w:val="20"/>
                <w:szCs w:val="20"/>
              </w:rPr>
            </w:pPr>
          </w:p>
          <w:p w:rsidR="00AA27F7" w:rsidRDefault="00AF33F0">
            <w:pPr>
              <w:widowControl w:val="0"/>
              <w:spacing w:line="240" w:lineRule="auto"/>
              <w:ind w:left="142" w:hanging="142"/>
              <w:rPr>
                <w:rFonts w:ascii="Times New Roman" w:hAnsi="Times New Roman" w:cs="Arial"/>
                <w:sz w:val="20"/>
                <w:szCs w:val="20"/>
              </w:rPr>
            </w:pPr>
            <w:r>
              <w:rPr>
                <w:rFonts w:ascii="Times New Roman" w:hAnsi="Times New Roman"/>
                <w:sz w:val="20"/>
                <w:szCs w:val="20"/>
              </w:rPr>
              <w:t>Заказчик:______________________</w:t>
            </w:r>
          </w:p>
        </w:tc>
        <w:tc>
          <w:tcPr>
            <w:tcW w:w="7450" w:type="dxa"/>
            <w:shd w:val="clear" w:color="auto" w:fill="auto"/>
          </w:tcPr>
          <w:p w:rsidR="00AA27F7" w:rsidRDefault="00AF33F0">
            <w:pPr>
              <w:widowControl w:val="0"/>
              <w:spacing w:line="240" w:lineRule="auto"/>
              <w:ind w:right="-3855" w:firstLine="720"/>
              <w:jc w:val="center"/>
              <w:rPr>
                <w:rFonts w:ascii="Times New Roman" w:hAnsi="Times New Roman"/>
                <w:b/>
                <w:sz w:val="20"/>
                <w:szCs w:val="20"/>
              </w:rPr>
            </w:pPr>
            <w:r>
              <w:rPr>
                <w:rFonts w:ascii="Times New Roman" w:hAnsi="Times New Roman"/>
                <w:b/>
                <w:sz w:val="20"/>
                <w:szCs w:val="20"/>
              </w:rPr>
              <w:t>УТВЕРЖДАЮ:</w:t>
            </w:r>
          </w:p>
          <w:p w:rsidR="00AA27F7" w:rsidRDefault="00AF33F0">
            <w:pPr>
              <w:widowControl w:val="0"/>
              <w:spacing w:line="240" w:lineRule="auto"/>
              <w:ind w:right="-909"/>
              <w:rPr>
                <w:rFonts w:ascii="Times New Roman" w:hAnsi="Times New Roman"/>
                <w:szCs w:val="20"/>
              </w:rPr>
            </w:pPr>
            <w:r>
              <w:rPr>
                <w:rFonts w:ascii="Times New Roman" w:hAnsi="Times New Roman"/>
                <w:b/>
                <w:sz w:val="20"/>
                <w:szCs w:val="20"/>
              </w:rPr>
              <w:t xml:space="preserve">                                                              </w:t>
            </w:r>
            <w:r>
              <w:rPr>
                <w:rFonts w:ascii="Times New Roman" w:hAnsi="Times New Roman"/>
                <w:b/>
                <w:szCs w:val="20"/>
              </w:rPr>
              <w:t xml:space="preserve">                             </w:t>
            </w:r>
            <w:r>
              <w:rPr>
                <w:rFonts w:ascii="Times New Roman" w:hAnsi="Times New Roman"/>
                <w:szCs w:val="20"/>
              </w:rPr>
              <w:t xml:space="preserve">_____________(Заказчик )       </w:t>
            </w:r>
          </w:p>
          <w:p w:rsidR="00AA27F7" w:rsidRDefault="00AF33F0">
            <w:pPr>
              <w:widowControl w:val="0"/>
              <w:spacing w:line="240" w:lineRule="auto"/>
              <w:ind w:left="2551" w:firstLine="720"/>
              <w:jc w:val="center"/>
              <w:rPr>
                <w:rFonts w:ascii="Times New Roman" w:hAnsi="Times New Roman"/>
                <w:b/>
                <w:sz w:val="20"/>
                <w:szCs w:val="20"/>
              </w:rPr>
            </w:pPr>
            <w:r>
              <w:rPr>
                <w:rFonts w:ascii="Times New Roman" w:hAnsi="Times New Roman"/>
                <w:szCs w:val="20"/>
              </w:rPr>
              <w:t xml:space="preserve">                  ______________(</w:t>
            </w:r>
            <w:r>
              <w:rPr>
                <w:rFonts w:ascii="Times New Roman" w:hAnsi="Times New Roman"/>
                <w:sz w:val="20"/>
                <w:szCs w:val="20"/>
              </w:rPr>
              <w:t>ФИО)</w:t>
            </w:r>
          </w:p>
        </w:tc>
      </w:tr>
      <w:tr w:rsidR="00AA27F7">
        <w:tc>
          <w:tcPr>
            <w:tcW w:w="3464" w:type="dxa"/>
            <w:shd w:val="clear" w:color="auto" w:fill="auto"/>
          </w:tcPr>
          <w:p w:rsidR="00AA27F7" w:rsidRDefault="00AF33F0">
            <w:pPr>
              <w:widowControl w:val="0"/>
              <w:spacing w:line="240" w:lineRule="auto"/>
              <w:ind w:firstLine="720"/>
              <w:jc w:val="center"/>
              <w:rPr>
                <w:rFonts w:ascii="Times New Roman" w:hAnsi="Times New Roman" w:cs="Arial"/>
                <w:sz w:val="20"/>
                <w:szCs w:val="20"/>
              </w:rPr>
            </w:pPr>
            <w:r>
              <w:rPr>
                <w:rFonts w:ascii="Times New Roman" w:hAnsi="Times New Roman"/>
                <w:sz w:val="20"/>
                <w:szCs w:val="20"/>
              </w:rPr>
              <w:t>(наименование организации)</w:t>
            </w:r>
          </w:p>
        </w:tc>
        <w:tc>
          <w:tcPr>
            <w:tcW w:w="7450" w:type="dxa"/>
            <w:shd w:val="clear" w:color="auto" w:fill="auto"/>
          </w:tcPr>
          <w:p w:rsidR="00AA27F7" w:rsidRDefault="00AA27F7">
            <w:pPr>
              <w:widowControl w:val="0"/>
              <w:spacing w:line="240" w:lineRule="auto"/>
              <w:rPr>
                <w:rFonts w:ascii="Times New Roman" w:hAnsi="Times New Roman"/>
                <w:sz w:val="20"/>
                <w:szCs w:val="20"/>
              </w:rPr>
            </w:pPr>
          </w:p>
        </w:tc>
      </w:tr>
      <w:tr w:rsidR="00AA27F7">
        <w:tc>
          <w:tcPr>
            <w:tcW w:w="10914" w:type="dxa"/>
            <w:gridSpan w:val="2"/>
            <w:shd w:val="clear" w:color="auto" w:fill="auto"/>
          </w:tcPr>
          <w:p w:rsidR="00AA27F7" w:rsidRDefault="00AF33F0">
            <w:pPr>
              <w:widowControl w:val="0"/>
              <w:spacing w:line="240" w:lineRule="auto"/>
              <w:rPr>
                <w:rFonts w:ascii="Times New Roman" w:hAnsi="Times New Roman" w:cs="Arial"/>
                <w:sz w:val="20"/>
                <w:szCs w:val="20"/>
              </w:rPr>
            </w:pPr>
            <w:r>
              <w:rPr>
                <w:rFonts w:ascii="Times New Roman" w:hAnsi="Times New Roman"/>
                <w:sz w:val="20"/>
                <w:szCs w:val="20"/>
              </w:rPr>
              <w:t xml:space="preserve">Утвержден: __ </w:t>
            </w:r>
            <w:r>
              <w:rPr>
                <w:rFonts w:ascii="Times New Roman" w:hAnsi="Times New Roman"/>
                <w:sz w:val="20"/>
                <w:szCs w:val="20"/>
              </w:rPr>
              <w:t>______________202__ г.</w:t>
            </w:r>
          </w:p>
        </w:tc>
      </w:tr>
    </w:tbl>
    <w:p w:rsidR="00AA27F7" w:rsidRDefault="00AA27F7">
      <w:pPr>
        <w:widowControl w:val="0"/>
        <w:spacing w:line="240" w:lineRule="auto"/>
        <w:ind w:firstLine="720"/>
        <w:jc w:val="center"/>
        <w:rPr>
          <w:rFonts w:ascii="Times New Roman" w:hAnsi="Times New Roman" w:cs="Arial"/>
          <w:sz w:val="20"/>
          <w:szCs w:val="20"/>
        </w:rPr>
      </w:pPr>
    </w:p>
    <w:tbl>
      <w:tblPr>
        <w:tblW w:w="10977" w:type="dxa"/>
        <w:tblLayout w:type="fixed"/>
        <w:tblCellMar>
          <w:top w:w="102" w:type="dxa"/>
          <w:left w:w="62" w:type="dxa"/>
          <w:bottom w:w="102" w:type="dxa"/>
          <w:right w:w="62" w:type="dxa"/>
        </w:tblCellMar>
        <w:tblLook w:val="0000" w:firstRow="0" w:lastRow="0" w:firstColumn="0" w:lastColumn="0" w:noHBand="0" w:noVBand="0"/>
      </w:tblPr>
      <w:tblGrid>
        <w:gridCol w:w="5215"/>
        <w:gridCol w:w="2664"/>
        <w:gridCol w:w="3098"/>
      </w:tblGrid>
      <w:tr w:rsidR="00AA27F7">
        <w:tc>
          <w:tcPr>
            <w:tcW w:w="5215" w:type="dxa"/>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Сводный сметный расчет сметной стоимостью</w:t>
            </w:r>
          </w:p>
        </w:tc>
        <w:tc>
          <w:tcPr>
            <w:tcW w:w="2664" w:type="dxa"/>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3098" w:type="dxa"/>
          </w:tcPr>
          <w:p w:rsidR="00AA27F7" w:rsidRDefault="00AF33F0">
            <w:pPr>
              <w:widowControl w:val="0"/>
              <w:spacing w:line="240" w:lineRule="auto"/>
              <w:jc w:val="center"/>
              <w:rPr>
                <w:rFonts w:ascii="Times New Roman" w:hAnsi="Times New Roman" w:cs="Arial"/>
                <w:sz w:val="20"/>
                <w:szCs w:val="20"/>
              </w:rPr>
            </w:pPr>
            <w:r>
              <w:rPr>
                <w:rFonts w:ascii="Times New Roman" w:hAnsi="Times New Roman" w:cs="Arial"/>
                <w:sz w:val="20"/>
                <w:szCs w:val="20"/>
              </w:rPr>
              <w:t>руб.</w:t>
            </w:r>
          </w:p>
        </w:tc>
      </w:tr>
      <w:tr w:rsidR="00AA27F7">
        <w:tc>
          <w:tcPr>
            <w:tcW w:w="10977" w:type="dxa"/>
            <w:gridSpan w:val="3"/>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0977" w:type="dxa"/>
            <w:gridSpan w:val="3"/>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(ссылка на документ об утверждении)</w:t>
            </w:r>
          </w:p>
        </w:tc>
      </w:tr>
      <w:tr w:rsidR="00AA27F7">
        <w:tc>
          <w:tcPr>
            <w:tcW w:w="10977" w:type="dxa"/>
            <w:gridSpan w:val="3"/>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 xml:space="preserve">СВОДНЫЙ СМЕТНЫЙ РАСЧЕТ </w:t>
            </w:r>
          </w:p>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N ССРСС-________</w:t>
            </w:r>
          </w:p>
        </w:tc>
      </w:tr>
      <w:tr w:rsidR="00AA27F7">
        <w:trPr>
          <w:trHeight w:val="22"/>
        </w:trPr>
        <w:tc>
          <w:tcPr>
            <w:tcW w:w="10977" w:type="dxa"/>
            <w:gridSpan w:val="3"/>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0977" w:type="dxa"/>
            <w:gridSpan w:val="3"/>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(наименование стройки)</w:t>
            </w:r>
          </w:p>
        </w:tc>
      </w:tr>
      <w:tr w:rsidR="00AA27F7">
        <w:tc>
          <w:tcPr>
            <w:tcW w:w="10977" w:type="dxa"/>
            <w:gridSpan w:val="3"/>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 xml:space="preserve">Составлен в текущих ценах, соответствующих периоду выполнения работ по </w:t>
            </w:r>
            <w:r>
              <w:rPr>
                <w:rFonts w:ascii="Times New Roman" w:hAnsi="Times New Roman"/>
                <w:sz w:val="20"/>
                <w:szCs w:val="20"/>
              </w:rPr>
              <w:t>Договору_________________ 20__ г.</w:t>
            </w:r>
          </w:p>
        </w:tc>
      </w:tr>
    </w:tbl>
    <w:p w:rsidR="00AA27F7" w:rsidRDefault="00AA27F7">
      <w:pPr>
        <w:widowControl w:val="0"/>
        <w:spacing w:line="240" w:lineRule="auto"/>
        <w:ind w:firstLine="720"/>
        <w:jc w:val="center"/>
        <w:rPr>
          <w:rFonts w:ascii="Arial" w:hAnsi="Arial" w:cs="Arial"/>
          <w:sz w:val="20"/>
          <w:szCs w:val="20"/>
        </w:rPr>
      </w:pPr>
    </w:p>
    <w:tbl>
      <w:tblPr>
        <w:tblW w:w="10982" w:type="dxa"/>
        <w:tblInd w:w="-5" w:type="dxa"/>
        <w:tblLayout w:type="fixed"/>
        <w:tblCellMar>
          <w:top w:w="102" w:type="dxa"/>
          <w:left w:w="62" w:type="dxa"/>
          <w:bottom w:w="102" w:type="dxa"/>
          <w:right w:w="62" w:type="dxa"/>
        </w:tblCellMar>
        <w:tblLook w:val="0000" w:firstRow="0" w:lastRow="0" w:firstColumn="0" w:lastColumn="0" w:noHBand="0" w:noVBand="0"/>
      </w:tblPr>
      <w:tblGrid>
        <w:gridCol w:w="634"/>
        <w:gridCol w:w="995"/>
        <w:gridCol w:w="282"/>
        <w:gridCol w:w="1271"/>
        <w:gridCol w:w="363"/>
        <w:gridCol w:w="1343"/>
        <w:gridCol w:w="425"/>
        <w:gridCol w:w="1137"/>
        <w:gridCol w:w="1558"/>
        <w:gridCol w:w="1420"/>
        <w:gridCol w:w="1554"/>
      </w:tblGrid>
      <w:tr w:rsidR="00AA27F7">
        <w:trPr>
          <w:trHeight w:val="212"/>
        </w:trPr>
        <w:tc>
          <w:tcPr>
            <w:tcW w:w="633"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Nп/п</w:t>
            </w:r>
          </w:p>
        </w:tc>
        <w:tc>
          <w:tcPr>
            <w:tcW w:w="994"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Обоснование</w:t>
            </w:r>
          </w:p>
        </w:tc>
        <w:tc>
          <w:tcPr>
            <w:tcW w:w="1553" w:type="dxa"/>
            <w:gridSpan w:val="2"/>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60"/>
              <w:jc w:val="center"/>
              <w:rPr>
                <w:rFonts w:ascii="Times New Roman" w:hAnsi="Times New Roman"/>
                <w:sz w:val="18"/>
                <w:szCs w:val="18"/>
              </w:rPr>
            </w:pPr>
            <w:r>
              <w:rPr>
                <w:rFonts w:ascii="Times New Roman" w:hAnsi="Times New Roman"/>
                <w:sz w:val="18"/>
                <w:szCs w:val="18"/>
              </w:rPr>
              <w:t>Наименование глав, объектов капитального строительства, работ и затрат</w:t>
            </w:r>
          </w:p>
        </w:tc>
        <w:tc>
          <w:tcPr>
            <w:tcW w:w="7800" w:type="dxa"/>
            <w:gridSpan w:val="7"/>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Сметная стоимость, руб.</w:t>
            </w:r>
          </w:p>
        </w:tc>
      </w:tr>
      <w:tr w:rsidR="00AA27F7">
        <w:trPr>
          <w:trHeight w:val="1019"/>
        </w:trPr>
        <w:tc>
          <w:tcPr>
            <w:tcW w:w="633"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20"/>
                <w:szCs w:val="20"/>
              </w:rPr>
            </w:pPr>
          </w:p>
        </w:tc>
        <w:tc>
          <w:tcPr>
            <w:tcW w:w="994"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sz w:val="18"/>
                <w:szCs w:val="18"/>
              </w:rPr>
            </w:pPr>
          </w:p>
        </w:tc>
        <w:tc>
          <w:tcPr>
            <w:tcW w:w="1553" w:type="dxa"/>
            <w:gridSpan w:val="2"/>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706"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66"/>
              <w:jc w:val="center"/>
              <w:rPr>
                <w:rFonts w:ascii="Times New Roman" w:hAnsi="Times New Roman"/>
                <w:sz w:val="18"/>
                <w:szCs w:val="18"/>
              </w:rPr>
            </w:pPr>
            <w:r>
              <w:rPr>
                <w:rFonts w:ascii="Times New Roman" w:hAnsi="Times New Roman"/>
                <w:sz w:val="18"/>
                <w:szCs w:val="18"/>
              </w:rPr>
              <w:t>строительных (ремонтно-строительных, ремонтно-реставрационных) работ</w:t>
            </w:r>
          </w:p>
        </w:tc>
        <w:tc>
          <w:tcPr>
            <w:tcW w:w="1562"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191" w:hanging="64"/>
              <w:jc w:val="center"/>
              <w:rPr>
                <w:rFonts w:ascii="Times New Roman" w:hAnsi="Times New Roman"/>
                <w:sz w:val="18"/>
                <w:szCs w:val="18"/>
              </w:rPr>
            </w:pPr>
            <w:r>
              <w:rPr>
                <w:rFonts w:ascii="Times New Roman" w:hAnsi="Times New Roman"/>
                <w:sz w:val="18"/>
                <w:szCs w:val="18"/>
              </w:rPr>
              <w:t>монтажных работ</w:t>
            </w:r>
          </w:p>
        </w:tc>
        <w:tc>
          <w:tcPr>
            <w:tcW w:w="1558"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86"/>
              <w:jc w:val="center"/>
              <w:rPr>
                <w:rFonts w:ascii="Times New Roman" w:hAnsi="Times New Roman"/>
                <w:sz w:val="18"/>
                <w:szCs w:val="18"/>
              </w:rPr>
            </w:pPr>
            <w:r>
              <w:rPr>
                <w:rFonts w:ascii="Times New Roman" w:hAnsi="Times New Roman"/>
                <w:sz w:val="18"/>
                <w:szCs w:val="18"/>
              </w:rPr>
              <w:t>оборудования</w:t>
            </w:r>
          </w:p>
        </w:tc>
        <w:tc>
          <w:tcPr>
            <w:tcW w:w="1420"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113"/>
              <w:jc w:val="center"/>
              <w:rPr>
                <w:rFonts w:ascii="Times New Roman" w:hAnsi="Times New Roman"/>
                <w:sz w:val="18"/>
                <w:szCs w:val="18"/>
              </w:rPr>
            </w:pPr>
            <w:r>
              <w:rPr>
                <w:rFonts w:ascii="Times New Roman" w:hAnsi="Times New Roman"/>
                <w:sz w:val="18"/>
                <w:szCs w:val="18"/>
              </w:rPr>
              <w:t>прочих</w:t>
            </w:r>
            <w:r>
              <w:rPr>
                <w:rFonts w:ascii="Times New Roman" w:hAnsi="Times New Roman"/>
                <w:sz w:val="18"/>
                <w:szCs w:val="18"/>
              </w:rPr>
              <w:t xml:space="preserve"> затрат</w:t>
            </w:r>
          </w:p>
        </w:tc>
        <w:tc>
          <w:tcPr>
            <w:tcW w:w="1554"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всего</w:t>
            </w:r>
          </w:p>
        </w:tc>
      </w:tr>
      <w:tr w:rsidR="00AA27F7">
        <w:trPr>
          <w:trHeight w:val="273"/>
        </w:trPr>
        <w:tc>
          <w:tcPr>
            <w:tcW w:w="633"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11</w:t>
            </w:r>
          </w:p>
        </w:tc>
        <w:tc>
          <w:tcPr>
            <w:tcW w:w="99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2</w:t>
            </w:r>
          </w:p>
        </w:tc>
        <w:tc>
          <w:tcPr>
            <w:tcW w:w="1553"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3</w:t>
            </w:r>
          </w:p>
        </w:tc>
        <w:tc>
          <w:tcPr>
            <w:tcW w:w="1706"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4</w:t>
            </w:r>
          </w:p>
        </w:tc>
        <w:tc>
          <w:tcPr>
            <w:tcW w:w="1562"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5</w:t>
            </w:r>
          </w:p>
        </w:tc>
        <w:tc>
          <w:tcPr>
            <w:tcW w:w="155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6</w:t>
            </w:r>
          </w:p>
        </w:tc>
        <w:tc>
          <w:tcPr>
            <w:tcW w:w="142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7</w:t>
            </w:r>
          </w:p>
        </w:tc>
        <w:tc>
          <w:tcPr>
            <w:tcW w:w="155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rPr>
                <w:rFonts w:ascii="Times New Roman" w:hAnsi="Times New Roman"/>
                <w:sz w:val="20"/>
                <w:szCs w:val="20"/>
              </w:rPr>
            </w:pPr>
            <w:r>
              <w:rPr>
                <w:rFonts w:ascii="Times New Roman" w:hAnsi="Times New Roman"/>
                <w:sz w:val="18"/>
                <w:szCs w:val="18"/>
              </w:rPr>
              <w:t>8</w:t>
            </w:r>
          </w:p>
        </w:tc>
      </w:tr>
      <w:tr w:rsidR="00AA27F7">
        <w:tc>
          <w:tcPr>
            <w:tcW w:w="63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53"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706"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62"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42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5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63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99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53"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706"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62"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42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55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rPr>
          <w:trHeight w:val="327"/>
        </w:trPr>
        <w:tc>
          <w:tcPr>
            <w:tcW w:w="3543" w:type="dxa"/>
            <w:gridSpan w:val="5"/>
            <w:tcBorders>
              <w:top w:val="single" w:sz="4" w:space="0" w:color="000000"/>
              <w:left w:val="single" w:sz="4" w:space="0" w:color="000000"/>
              <w:bottom w:val="single" w:sz="4" w:space="0" w:color="000000"/>
              <w:right w:val="single" w:sz="4" w:space="0" w:color="000000"/>
            </w:tcBorders>
          </w:tcPr>
          <w:p w:rsidR="00AA27F7" w:rsidRDefault="00AF33F0">
            <w:pPr>
              <w:widowControl w:val="0"/>
              <w:tabs>
                <w:tab w:val="left" w:pos="567"/>
                <w:tab w:val="left" w:pos="2091"/>
              </w:tabs>
              <w:spacing w:line="240" w:lineRule="auto"/>
              <w:ind w:left="170" w:hanging="425"/>
              <w:rPr>
                <w:rFonts w:ascii="Times New Roman" w:hAnsi="Times New Roman"/>
                <w:sz w:val="18"/>
                <w:szCs w:val="18"/>
              </w:rPr>
            </w:pPr>
            <w:r>
              <w:rPr>
                <w:rFonts w:ascii="Times New Roman" w:hAnsi="Times New Roman"/>
                <w:sz w:val="18"/>
                <w:szCs w:val="18"/>
              </w:rPr>
              <w:t xml:space="preserve">     Руководитель</w:t>
            </w:r>
          </w:p>
          <w:p w:rsidR="00AA27F7" w:rsidRDefault="00AF33F0">
            <w:pPr>
              <w:widowControl w:val="0"/>
              <w:tabs>
                <w:tab w:val="left" w:pos="851"/>
              </w:tabs>
              <w:spacing w:line="240" w:lineRule="auto"/>
              <w:ind w:left="170" w:hanging="141"/>
              <w:rPr>
                <w:rFonts w:ascii="Times New Roman" w:hAnsi="Times New Roman"/>
                <w:sz w:val="18"/>
                <w:szCs w:val="18"/>
              </w:rPr>
            </w:pPr>
            <w:r>
              <w:rPr>
                <w:rFonts w:ascii="Times New Roman" w:hAnsi="Times New Roman"/>
                <w:sz w:val="18"/>
                <w:szCs w:val="18"/>
              </w:rPr>
              <w:t>проектной организации</w:t>
            </w:r>
          </w:p>
        </w:tc>
        <w:tc>
          <w:tcPr>
            <w:tcW w:w="7437" w:type="dxa"/>
            <w:gridSpan w:val="6"/>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c>
          <w:tcPr>
            <w:tcW w:w="3543" w:type="dxa"/>
            <w:gridSpan w:val="5"/>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7437" w:type="dxa"/>
            <w:gridSpan w:val="6"/>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[подпись (инициалы, фамилия)]</w:t>
            </w:r>
          </w:p>
        </w:tc>
      </w:tr>
      <w:tr w:rsidR="00AA27F7">
        <w:tc>
          <w:tcPr>
            <w:tcW w:w="3543" w:type="dxa"/>
            <w:gridSpan w:val="5"/>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Главный инженер проекта</w:t>
            </w:r>
          </w:p>
        </w:tc>
        <w:tc>
          <w:tcPr>
            <w:tcW w:w="7437" w:type="dxa"/>
            <w:gridSpan w:val="6"/>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c>
          <w:tcPr>
            <w:tcW w:w="1909"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907" w:firstLine="1"/>
              <w:jc w:val="center"/>
              <w:rPr>
                <w:rFonts w:ascii="Times New Roman" w:hAnsi="Times New Roman"/>
                <w:sz w:val="18"/>
                <w:szCs w:val="18"/>
              </w:rPr>
            </w:pPr>
            <w:r>
              <w:rPr>
                <w:rFonts w:ascii="Times New Roman" w:hAnsi="Times New Roman"/>
                <w:sz w:val="18"/>
                <w:szCs w:val="18"/>
              </w:rPr>
              <w:t>Начальник</w:t>
            </w:r>
          </w:p>
        </w:tc>
        <w:tc>
          <w:tcPr>
            <w:tcW w:w="1634"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8"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67"/>
              <w:jc w:val="center"/>
              <w:rPr>
                <w:rFonts w:ascii="Times New Roman" w:hAnsi="Times New Roman"/>
                <w:sz w:val="18"/>
                <w:szCs w:val="18"/>
              </w:rPr>
            </w:pPr>
            <w:r>
              <w:rPr>
                <w:rFonts w:ascii="Times New Roman" w:hAnsi="Times New Roman"/>
                <w:sz w:val="18"/>
                <w:szCs w:val="18"/>
              </w:rPr>
              <w:t>отдела</w:t>
            </w:r>
          </w:p>
        </w:tc>
        <w:tc>
          <w:tcPr>
            <w:tcW w:w="5669" w:type="dxa"/>
            <w:gridSpan w:val="4"/>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c>
          <w:tcPr>
            <w:tcW w:w="1909"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634"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198"/>
              <w:jc w:val="center"/>
              <w:rPr>
                <w:rFonts w:ascii="Times New Roman" w:hAnsi="Times New Roman"/>
                <w:sz w:val="18"/>
                <w:szCs w:val="18"/>
              </w:rPr>
            </w:pPr>
            <w:r>
              <w:rPr>
                <w:rFonts w:ascii="Times New Roman" w:hAnsi="Times New Roman"/>
                <w:sz w:val="18"/>
                <w:szCs w:val="18"/>
              </w:rPr>
              <w:t>(наименование)</w:t>
            </w:r>
          </w:p>
        </w:tc>
        <w:tc>
          <w:tcPr>
            <w:tcW w:w="176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5669" w:type="dxa"/>
            <w:gridSpan w:val="4"/>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rPr>
                <w:rFonts w:ascii="Times New Roman" w:hAnsi="Times New Roman"/>
                <w:sz w:val="18"/>
                <w:szCs w:val="18"/>
              </w:rPr>
            </w:pPr>
            <w:r>
              <w:rPr>
                <w:rFonts w:ascii="Times New Roman" w:hAnsi="Times New Roman"/>
                <w:sz w:val="18"/>
                <w:szCs w:val="18"/>
              </w:rPr>
              <w:t>[подпись (инициалы, фамилия)]</w:t>
            </w:r>
          </w:p>
        </w:tc>
      </w:tr>
      <w:tr w:rsidR="00AA27F7">
        <w:tc>
          <w:tcPr>
            <w:tcW w:w="1909"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284" w:firstLine="283"/>
              <w:rPr>
                <w:rFonts w:ascii="Times New Roman" w:hAnsi="Times New Roman"/>
                <w:sz w:val="18"/>
                <w:szCs w:val="18"/>
              </w:rPr>
            </w:pPr>
            <w:r>
              <w:rPr>
                <w:rFonts w:ascii="Times New Roman" w:hAnsi="Times New Roman"/>
                <w:sz w:val="18"/>
                <w:szCs w:val="18"/>
              </w:rPr>
              <w:t>Заказчик</w:t>
            </w:r>
          </w:p>
        </w:tc>
        <w:tc>
          <w:tcPr>
            <w:tcW w:w="9071" w:type="dxa"/>
            <w:gridSpan w:val="8"/>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 xml:space="preserve">[подпись (инициалы, </w:t>
            </w:r>
            <w:r>
              <w:rPr>
                <w:rFonts w:ascii="Times New Roman" w:hAnsi="Times New Roman"/>
                <w:sz w:val="18"/>
                <w:szCs w:val="18"/>
              </w:rPr>
              <w:t>фамилия)]</w:t>
            </w:r>
          </w:p>
        </w:tc>
      </w:tr>
    </w:tbl>
    <w:p w:rsidR="00AA27F7" w:rsidRDefault="00AA27F7">
      <w:pPr>
        <w:spacing w:line="240" w:lineRule="auto"/>
        <w:ind w:left="357"/>
        <w:rPr>
          <w:rFonts w:ascii="Times New Roman" w:hAnsi="Times New Roman"/>
          <w:b/>
        </w:rPr>
      </w:pPr>
    </w:p>
    <w:p w:rsidR="00AA27F7" w:rsidRDefault="00AA27F7">
      <w:pPr>
        <w:spacing w:line="240" w:lineRule="auto"/>
        <w:ind w:left="357"/>
        <w:rPr>
          <w:rFonts w:ascii="Times New Roman" w:hAnsi="Times New Roman"/>
          <w:b/>
        </w:rPr>
      </w:pPr>
    </w:p>
    <w:p w:rsidR="00AA27F7" w:rsidRDefault="00AF33F0">
      <w:pPr>
        <w:spacing w:line="240" w:lineRule="auto"/>
        <w:ind w:left="397"/>
        <w:rPr>
          <w:rFonts w:ascii="Times New Roman" w:hAnsi="Times New Roman"/>
        </w:rPr>
      </w:pPr>
      <w:r>
        <w:rPr>
          <w:rFonts w:ascii="Times New Roman" w:hAnsi="Times New Roman"/>
          <w:b/>
        </w:rPr>
        <w:t>ОБРАЗЕЦ</w:t>
      </w:r>
      <w:r>
        <w:rPr>
          <w:rFonts w:ascii="Times New Roman" w:hAnsi="Times New Roman"/>
        </w:rPr>
        <w:t xml:space="preserve">                                                                                                                                                                                                                                                                </w:t>
      </w:r>
      <w:r>
        <w:rPr>
          <w:rFonts w:ascii="Times New Roman" w:hAnsi="Times New Roman"/>
        </w:rPr>
        <w:t xml:space="preserve">              </w:t>
      </w:r>
    </w:p>
    <w:p w:rsidR="00AA27F7" w:rsidRDefault="00AF33F0">
      <w:pPr>
        <w:spacing w:line="240" w:lineRule="auto"/>
        <w:ind w:left="8646"/>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№1.2 </w:t>
      </w:r>
    </w:p>
    <w:p w:rsidR="00AA27F7" w:rsidRDefault="00AF33F0">
      <w:pPr>
        <w:spacing w:line="240" w:lineRule="auto"/>
        <w:ind w:left="5811"/>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сметной документации </w:t>
      </w:r>
    </w:p>
    <w:p w:rsidR="00AA27F7" w:rsidRDefault="00AF33F0">
      <w:pPr>
        <w:spacing w:line="240" w:lineRule="auto"/>
        <w:ind w:left="5811"/>
        <w:rPr>
          <w:rFonts w:ascii="Times New Roman" w:hAnsi="Times New Roman"/>
          <w:color w:val="000000"/>
          <w:sz w:val="20"/>
        </w:rPr>
      </w:pPr>
      <w:r>
        <w:rPr>
          <w:rFonts w:ascii="Times New Roman" w:hAnsi="Times New Roman"/>
          <w:color w:val="000000"/>
          <w:sz w:val="20"/>
        </w:rPr>
        <w:t>на ремонт объектов капитального строительства</w:t>
      </w:r>
    </w:p>
    <w:p w:rsidR="00AA27F7" w:rsidRDefault="00AA27F7">
      <w:pPr>
        <w:widowControl w:val="0"/>
        <w:spacing w:line="240" w:lineRule="auto"/>
        <w:ind w:left="5811" w:firstLine="720"/>
        <w:rPr>
          <w:rFonts w:ascii="Times New Roman" w:hAnsi="Times New Roman"/>
          <w:color w:val="000000"/>
          <w:sz w:val="20"/>
        </w:rPr>
      </w:pPr>
    </w:p>
    <w:p w:rsidR="00AA27F7" w:rsidRDefault="00AA27F7">
      <w:pPr>
        <w:widowControl w:val="0"/>
        <w:spacing w:line="240" w:lineRule="auto"/>
        <w:ind w:firstLine="720"/>
        <w:jc w:val="right"/>
        <w:rPr>
          <w:rFonts w:ascii="Times New Roman" w:hAnsi="Times New Roman" w:cs="Arial"/>
          <w:sz w:val="20"/>
          <w:szCs w:val="20"/>
        </w:rPr>
      </w:pPr>
    </w:p>
    <w:p w:rsidR="00AA27F7" w:rsidRDefault="00AF33F0">
      <w:pPr>
        <w:widowControl w:val="0"/>
        <w:tabs>
          <w:tab w:val="left" w:pos="6804"/>
        </w:tabs>
        <w:spacing w:line="240" w:lineRule="auto"/>
        <w:ind w:left="5811" w:firstLine="720"/>
        <w:jc w:val="center"/>
        <w:rPr>
          <w:rFonts w:ascii="Times New Roman" w:hAnsi="Times New Roman" w:cs="Arial"/>
          <w:sz w:val="20"/>
          <w:szCs w:val="20"/>
        </w:rPr>
      </w:pPr>
      <w:r>
        <w:rPr>
          <w:rFonts w:ascii="Times New Roman" w:hAnsi="Times New Roman" w:cs="Arial"/>
          <w:sz w:val="20"/>
          <w:szCs w:val="20"/>
        </w:rPr>
        <w:t xml:space="preserve">                       Приложение №___</w:t>
      </w:r>
    </w:p>
    <w:p w:rsidR="00AA27F7" w:rsidRDefault="00AF33F0">
      <w:pPr>
        <w:widowControl w:val="0"/>
        <w:tabs>
          <w:tab w:val="left" w:pos="6946"/>
        </w:tabs>
        <w:spacing w:line="240" w:lineRule="auto"/>
        <w:ind w:left="5811" w:firstLine="720"/>
        <w:jc w:val="right"/>
        <w:rPr>
          <w:rFonts w:ascii="Times New Roman" w:hAnsi="Times New Roman" w:cs="Arial"/>
          <w:sz w:val="20"/>
          <w:szCs w:val="20"/>
        </w:rPr>
      </w:pPr>
      <w:r>
        <w:rPr>
          <w:rFonts w:ascii="Times New Roman" w:hAnsi="Times New Roman" w:cs="Arial"/>
          <w:sz w:val="20"/>
          <w:szCs w:val="20"/>
        </w:rPr>
        <w:t xml:space="preserve">                         к дополнительному соглашению от ___ № ___</w:t>
      </w:r>
    </w:p>
    <w:p w:rsidR="00AA27F7" w:rsidRDefault="00AF33F0">
      <w:pPr>
        <w:widowControl w:val="0"/>
        <w:spacing w:line="240" w:lineRule="auto"/>
        <w:ind w:left="5811" w:firstLine="720"/>
        <w:rPr>
          <w:rFonts w:ascii="Times New Roman" w:hAnsi="Times New Roman" w:cs="Arial"/>
          <w:sz w:val="20"/>
          <w:szCs w:val="20"/>
        </w:rPr>
      </w:pPr>
      <w:r>
        <w:rPr>
          <w:rFonts w:ascii="Times New Roman" w:hAnsi="Times New Roman" w:cs="Arial"/>
          <w:sz w:val="20"/>
          <w:szCs w:val="20"/>
        </w:rPr>
        <w:t xml:space="preserve">      </w:t>
      </w:r>
      <w:r>
        <w:rPr>
          <w:rFonts w:ascii="Times New Roman" w:hAnsi="Times New Roman" w:cs="Arial"/>
          <w:sz w:val="20"/>
          <w:szCs w:val="20"/>
        </w:rPr>
        <w:t xml:space="preserve">                                                                                                                       к договору от________№_____ </w:t>
      </w:r>
    </w:p>
    <w:tbl>
      <w:tblPr>
        <w:tblW w:w="10915" w:type="dxa"/>
        <w:tblLayout w:type="fixed"/>
        <w:tblCellMar>
          <w:top w:w="102" w:type="dxa"/>
          <w:left w:w="62" w:type="dxa"/>
          <w:bottom w:w="102" w:type="dxa"/>
          <w:right w:w="62" w:type="dxa"/>
        </w:tblCellMar>
        <w:tblLook w:val="0000" w:firstRow="0" w:lastRow="0" w:firstColumn="0" w:lastColumn="0" w:noHBand="0" w:noVBand="0"/>
      </w:tblPr>
      <w:tblGrid>
        <w:gridCol w:w="1223"/>
        <w:gridCol w:w="9692"/>
      </w:tblGrid>
      <w:tr w:rsidR="00AA27F7">
        <w:tc>
          <w:tcPr>
            <w:tcW w:w="1223" w:type="dxa"/>
          </w:tcPr>
          <w:p w:rsidR="00AA27F7" w:rsidRDefault="00AF33F0">
            <w:pPr>
              <w:widowControl w:val="0"/>
              <w:spacing w:line="240" w:lineRule="auto"/>
              <w:jc w:val="center"/>
              <w:rPr>
                <w:rFonts w:ascii="Times New Roman" w:hAnsi="Times New Roman"/>
                <w:sz w:val="20"/>
                <w:szCs w:val="20"/>
              </w:rPr>
            </w:pPr>
            <w:r>
              <w:rPr>
                <w:rFonts w:ascii="Times New Roman" w:hAnsi="Times New Roman"/>
                <w:sz w:val="20"/>
                <w:szCs w:val="20"/>
              </w:rPr>
              <w:t xml:space="preserve">                                 Заказчик</w:t>
            </w:r>
          </w:p>
        </w:tc>
        <w:tc>
          <w:tcPr>
            <w:tcW w:w="9691" w:type="dxa"/>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223" w:type="dxa"/>
          </w:tcPr>
          <w:p w:rsidR="00AA27F7" w:rsidRDefault="00AA27F7">
            <w:pPr>
              <w:widowControl w:val="0"/>
              <w:spacing w:line="240" w:lineRule="auto"/>
              <w:ind w:firstLine="720"/>
              <w:jc w:val="center"/>
              <w:rPr>
                <w:rFonts w:ascii="Times New Roman" w:hAnsi="Times New Roman"/>
                <w:sz w:val="20"/>
                <w:szCs w:val="20"/>
              </w:rPr>
            </w:pPr>
          </w:p>
        </w:tc>
        <w:tc>
          <w:tcPr>
            <w:tcW w:w="9691" w:type="dxa"/>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(наименование организации)</w:t>
            </w:r>
          </w:p>
        </w:tc>
      </w:tr>
      <w:tr w:rsidR="00AA27F7">
        <w:tc>
          <w:tcPr>
            <w:tcW w:w="10914" w:type="dxa"/>
            <w:gridSpan w:val="2"/>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Утвержден __ ______________ 20__ г.</w:t>
            </w:r>
          </w:p>
        </w:tc>
      </w:tr>
    </w:tbl>
    <w:p w:rsidR="00AA27F7" w:rsidRDefault="00AA27F7">
      <w:pPr>
        <w:widowControl w:val="0"/>
        <w:spacing w:line="240" w:lineRule="auto"/>
        <w:ind w:firstLine="720"/>
        <w:jc w:val="center"/>
        <w:rPr>
          <w:rFonts w:ascii="Times New Roman" w:hAnsi="Times New Roman"/>
          <w:sz w:val="20"/>
          <w:szCs w:val="20"/>
        </w:rPr>
      </w:pPr>
    </w:p>
    <w:tbl>
      <w:tblPr>
        <w:tblW w:w="10977" w:type="dxa"/>
        <w:tblLayout w:type="fixed"/>
        <w:tblCellMar>
          <w:top w:w="102" w:type="dxa"/>
          <w:left w:w="62" w:type="dxa"/>
          <w:bottom w:w="102" w:type="dxa"/>
          <w:right w:w="62" w:type="dxa"/>
        </w:tblCellMar>
        <w:tblLook w:val="0000" w:firstRow="0" w:lastRow="0" w:firstColumn="0" w:lastColumn="0" w:noHBand="0" w:noVBand="0"/>
      </w:tblPr>
      <w:tblGrid>
        <w:gridCol w:w="5215"/>
        <w:gridCol w:w="2664"/>
        <w:gridCol w:w="3098"/>
      </w:tblGrid>
      <w:tr w:rsidR="00AA27F7">
        <w:tc>
          <w:tcPr>
            <w:tcW w:w="5215" w:type="dxa"/>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Сводный сметный расчет сметной стоимостью</w:t>
            </w:r>
          </w:p>
        </w:tc>
        <w:tc>
          <w:tcPr>
            <w:tcW w:w="2664" w:type="dxa"/>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3098" w:type="dxa"/>
          </w:tcPr>
          <w:p w:rsidR="00AA27F7" w:rsidRDefault="00AF33F0">
            <w:pPr>
              <w:widowControl w:val="0"/>
              <w:spacing w:line="240" w:lineRule="auto"/>
              <w:jc w:val="center"/>
              <w:rPr>
                <w:rFonts w:ascii="Times New Roman" w:hAnsi="Times New Roman"/>
                <w:sz w:val="20"/>
                <w:szCs w:val="20"/>
              </w:rPr>
            </w:pPr>
            <w:r>
              <w:rPr>
                <w:rFonts w:ascii="Times New Roman" w:hAnsi="Times New Roman"/>
                <w:sz w:val="20"/>
                <w:szCs w:val="20"/>
              </w:rPr>
              <w:t>руб.</w:t>
            </w:r>
          </w:p>
        </w:tc>
      </w:tr>
      <w:tr w:rsidR="00AA27F7">
        <w:tc>
          <w:tcPr>
            <w:tcW w:w="10977" w:type="dxa"/>
            <w:gridSpan w:val="3"/>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0977" w:type="dxa"/>
            <w:gridSpan w:val="3"/>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(ссылка на документ об утверждении)</w:t>
            </w:r>
          </w:p>
        </w:tc>
      </w:tr>
    </w:tbl>
    <w:p w:rsidR="00AA27F7" w:rsidRDefault="00AA27F7">
      <w:pPr>
        <w:widowControl w:val="0"/>
        <w:spacing w:line="240" w:lineRule="auto"/>
        <w:ind w:firstLine="720"/>
        <w:jc w:val="center"/>
        <w:rPr>
          <w:rFonts w:ascii="Times New Roman" w:hAnsi="Times New Roman"/>
          <w:sz w:val="20"/>
          <w:szCs w:val="20"/>
        </w:rPr>
      </w:pPr>
    </w:p>
    <w:tbl>
      <w:tblPr>
        <w:tblW w:w="10977" w:type="dxa"/>
        <w:tblLayout w:type="fixed"/>
        <w:tblCellMar>
          <w:top w:w="102" w:type="dxa"/>
          <w:left w:w="62" w:type="dxa"/>
          <w:bottom w:w="102" w:type="dxa"/>
          <w:right w:w="62" w:type="dxa"/>
        </w:tblCellMar>
        <w:tblLook w:val="0000" w:firstRow="0" w:lastRow="0" w:firstColumn="0" w:lastColumn="0" w:noHBand="0" w:noVBand="0"/>
      </w:tblPr>
      <w:tblGrid>
        <w:gridCol w:w="10977"/>
      </w:tblGrid>
      <w:tr w:rsidR="00AA27F7">
        <w:tc>
          <w:tcPr>
            <w:tcW w:w="10977" w:type="dxa"/>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 xml:space="preserve">СВОДНЫЙ СМЕТНЫЙ РАСЧЕТ </w:t>
            </w:r>
          </w:p>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N ССРСС-________</w:t>
            </w:r>
          </w:p>
        </w:tc>
      </w:tr>
      <w:tr w:rsidR="00AA27F7">
        <w:tc>
          <w:tcPr>
            <w:tcW w:w="10977" w:type="dxa"/>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0977" w:type="dxa"/>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(наименование стройки)</w:t>
            </w:r>
          </w:p>
        </w:tc>
      </w:tr>
      <w:tr w:rsidR="00AA27F7">
        <w:tc>
          <w:tcPr>
            <w:tcW w:w="10977" w:type="dxa"/>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Составлен в текущих ценах, соответствующих периоду выполнения работ по Договору_________________</w:t>
            </w:r>
            <w:r>
              <w:rPr>
                <w:rFonts w:ascii="Times New Roman" w:hAnsi="Times New Roman"/>
                <w:sz w:val="20"/>
                <w:szCs w:val="20"/>
              </w:rPr>
              <w:t xml:space="preserve"> 20__ г.</w:t>
            </w:r>
          </w:p>
        </w:tc>
      </w:tr>
    </w:tbl>
    <w:p w:rsidR="00AA27F7" w:rsidRDefault="00AA27F7">
      <w:pPr>
        <w:widowControl w:val="0"/>
        <w:spacing w:line="240" w:lineRule="auto"/>
        <w:ind w:firstLine="720"/>
        <w:jc w:val="center"/>
        <w:rPr>
          <w:rFonts w:ascii="Times New Roman" w:hAnsi="Times New Roman"/>
          <w:sz w:val="20"/>
          <w:szCs w:val="20"/>
        </w:rPr>
      </w:pPr>
    </w:p>
    <w:tbl>
      <w:tblPr>
        <w:tblW w:w="10706" w:type="dxa"/>
        <w:tblInd w:w="346" w:type="dxa"/>
        <w:tblLayout w:type="fixed"/>
        <w:tblCellMar>
          <w:top w:w="102" w:type="dxa"/>
          <w:left w:w="62" w:type="dxa"/>
          <w:bottom w:w="102" w:type="dxa"/>
          <w:right w:w="62" w:type="dxa"/>
        </w:tblCellMar>
        <w:tblLook w:val="0000" w:firstRow="0" w:lastRow="0" w:firstColumn="0" w:lastColumn="0" w:noHBand="0" w:noVBand="0"/>
      </w:tblPr>
      <w:tblGrid>
        <w:gridCol w:w="428"/>
        <w:gridCol w:w="991"/>
        <w:gridCol w:w="293"/>
        <w:gridCol w:w="1636"/>
        <w:gridCol w:w="56"/>
        <w:gridCol w:w="1700"/>
        <w:gridCol w:w="15"/>
        <w:gridCol w:w="1263"/>
        <w:gridCol w:w="1422"/>
        <w:gridCol w:w="1135"/>
        <w:gridCol w:w="1767"/>
      </w:tblGrid>
      <w:tr w:rsidR="00AA27F7">
        <w:trPr>
          <w:trHeight w:val="311"/>
        </w:trPr>
        <w:tc>
          <w:tcPr>
            <w:tcW w:w="427"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Nп/п</w:t>
            </w:r>
          </w:p>
        </w:tc>
        <w:tc>
          <w:tcPr>
            <w:tcW w:w="990"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Обоснование</w:t>
            </w:r>
          </w:p>
        </w:tc>
        <w:tc>
          <w:tcPr>
            <w:tcW w:w="1985" w:type="dxa"/>
            <w:gridSpan w:val="3"/>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60"/>
              <w:jc w:val="center"/>
              <w:rPr>
                <w:rFonts w:ascii="Times New Roman" w:hAnsi="Times New Roman"/>
                <w:sz w:val="18"/>
                <w:szCs w:val="18"/>
              </w:rPr>
            </w:pPr>
            <w:r>
              <w:rPr>
                <w:rFonts w:ascii="Times New Roman" w:hAnsi="Times New Roman"/>
                <w:sz w:val="18"/>
                <w:szCs w:val="18"/>
              </w:rPr>
              <w:t>Наименование глав, объектов капитального строительства, работ и затрат</w:t>
            </w:r>
          </w:p>
        </w:tc>
        <w:tc>
          <w:tcPr>
            <w:tcW w:w="7302" w:type="dxa"/>
            <w:gridSpan w:val="6"/>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Сметная стоимость, руб.</w:t>
            </w:r>
          </w:p>
        </w:tc>
      </w:tr>
      <w:tr w:rsidR="00AA27F7">
        <w:trPr>
          <w:trHeight w:val="1294"/>
        </w:trPr>
        <w:tc>
          <w:tcPr>
            <w:tcW w:w="427"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990"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985" w:type="dxa"/>
            <w:gridSpan w:val="3"/>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700"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66"/>
              <w:jc w:val="center"/>
              <w:rPr>
                <w:rFonts w:ascii="Times New Roman" w:hAnsi="Times New Roman"/>
                <w:sz w:val="18"/>
                <w:szCs w:val="18"/>
              </w:rPr>
            </w:pPr>
            <w:r>
              <w:rPr>
                <w:rFonts w:ascii="Times New Roman" w:hAnsi="Times New Roman"/>
                <w:sz w:val="18"/>
                <w:szCs w:val="18"/>
              </w:rPr>
              <w:t>строительных (ремонтно-строительных, ремонтно-реставрационных) работ</w:t>
            </w: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191" w:hanging="64"/>
              <w:jc w:val="center"/>
              <w:rPr>
                <w:rFonts w:ascii="Times New Roman" w:hAnsi="Times New Roman"/>
                <w:sz w:val="18"/>
                <w:szCs w:val="18"/>
              </w:rPr>
            </w:pPr>
            <w:r>
              <w:rPr>
                <w:rFonts w:ascii="Times New Roman" w:hAnsi="Times New Roman"/>
                <w:sz w:val="18"/>
                <w:szCs w:val="18"/>
              </w:rPr>
              <w:t>монтажных работ</w:t>
            </w:r>
          </w:p>
        </w:tc>
        <w:tc>
          <w:tcPr>
            <w:tcW w:w="1422"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86"/>
              <w:jc w:val="center"/>
              <w:rPr>
                <w:rFonts w:ascii="Times New Roman" w:hAnsi="Times New Roman"/>
                <w:sz w:val="18"/>
                <w:szCs w:val="18"/>
              </w:rPr>
            </w:pPr>
            <w:r>
              <w:rPr>
                <w:rFonts w:ascii="Times New Roman" w:hAnsi="Times New Roman"/>
                <w:sz w:val="18"/>
                <w:szCs w:val="18"/>
              </w:rPr>
              <w:t>оборудования</w:t>
            </w:r>
          </w:p>
        </w:tc>
        <w:tc>
          <w:tcPr>
            <w:tcW w:w="1135"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113"/>
              <w:jc w:val="center"/>
              <w:rPr>
                <w:rFonts w:ascii="Times New Roman" w:hAnsi="Times New Roman"/>
                <w:sz w:val="18"/>
                <w:szCs w:val="18"/>
              </w:rPr>
            </w:pPr>
            <w:r>
              <w:rPr>
                <w:rFonts w:ascii="Times New Roman" w:hAnsi="Times New Roman"/>
                <w:sz w:val="18"/>
                <w:szCs w:val="18"/>
              </w:rPr>
              <w:t>прочих затрат</w:t>
            </w:r>
          </w:p>
        </w:tc>
        <w:tc>
          <w:tcPr>
            <w:tcW w:w="176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всего</w:t>
            </w:r>
          </w:p>
        </w:tc>
      </w:tr>
      <w:tr w:rsidR="00AA27F7">
        <w:trPr>
          <w:trHeight w:val="144"/>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2</w:t>
            </w: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3</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4</w:t>
            </w: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5</w:t>
            </w: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6</w:t>
            </w: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7</w:t>
            </w: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8</w:t>
            </w:r>
          </w:p>
        </w:tc>
      </w:tr>
      <w:tr w:rsidR="00AA27F7">
        <w:tc>
          <w:tcPr>
            <w:tcW w:w="10704" w:type="dxa"/>
            <w:gridSpan w:val="11"/>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 xml:space="preserve">Сметы основного договора </w:t>
            </w:r>
          </w:p>
        </w:tc>
      </w:tr>
      <w:tr w:rsidR="00AA27F7">
        <w:trPr>
          <w:trHeight w:val="287"/>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11</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39"/>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12</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33</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 xml:space="preserve">Итого по сметам основного договора </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10704" w:type="dxa"/>
            <w:gridSpan w:val="11"/>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Включить дополнительным соглашением № 1</w:t>
            </w: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34</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45</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Итого включено дополнительным соглашением № 1</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0277" w:type="dxa"/>
            <w:gridSpan w:val="10"/>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 xml:space="preserve">Исключить дополнительным </w:t>
            </w:r>
            <w:r>
              <w:rPr>
                <w:rFonts w:ascii="Times New Roman" w:hAnsi="Times New Roman"/>
                <w:sz w:val="18"/>
                <w:szCs w:val="18"/>
              </w:rPr>
              <w:t>соглашением № 2</w:t>
            </w: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20"/>
              <w:jc w:val="center"/>
              <w:rPr>
                <w:rFonts w:ascii="Times New Roman" w:hAnsi="Times New Roman"/>
                <w:sz w:val="18"/>
                <w:szCs w:val="18"/>
              </w:rPr>
            </w:pPr>
            <w:r>
              <w:rPr>
                <w:rFonts w:ascii="Times New Roman" w:hAnsi="Times New Roman"/>
                <w:sz w:val="18"/>
                <w:szCs w:val="18"/>
              </w:rPr>
              <w:t>56</w:t>
            </w: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Итого исключено дополнительным соглашением № 2</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Итого по главе №: __________</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 xml:space="preserve">Итого по главам №№: </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Всего по ССР</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283"/>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i/>
                <w:sz w:val="18"/>
                <w:szCs w:val="18"/>
              </w:rPr>
            </w:pPr>
            <w:r>
              <w:rPr>
                <w:rFonts w:ascii="Times New Roman" w:hAnsi="Times New Roman"/>
                <w:i/>
                <w:sz w:val="18"/>
                <w:szCs w:val="18"/>
                <w:u w:val="single"/>
              </w:rPr>
              <w:t>Справочно</w:t>
            </w:r>
            <w:r>
              <w:rPr>
                <w:rFonts w:ascii="Times New Roman" w:hAnsi="Times New Roman"/>
                <w:i/>
                <w:sz w:val="18"/>
                <w:szCs w:val="18"/>
              </w:rPr>
              <w:t>.</w:t>
            </w:r>
          </w:p>
          <w:p w:rsidR="00AA27F7" w:rsidRDefault="00AA27F7">
            <w:pPr>
              <w:widowControl w:val="0"/>
              <w:spacing w:line="240" w:lineRule="auto"/>
              <w:rPr>
                <w:rFonts w:ascii="Times New Roman" w:hAnsi="Times New Roman"/>
                <w:i/>
                <w:sz w:val="18"/>
                <w:szCs w:val="18"/>
              </w:rPr>
            </w:pP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i/>
                <w:sz w:val="18"/>
                <w:szCs w:val="18"/>
              </w:rPr>
              <w:t>Сумма основного договора, без НДС</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i/>
                <w:sz w:val="18"/>
                <w:szCs w:val="18"/>
              </w:rPr>
            </w:pPr>
            <w:r>
              <w:rPr>
                <w:rFonts w:ascii="Times New Roman" w:hAnsi="Times New Roman"/>
                <w:i/>
                <w:sz w:val="18"/>
                <w:szCs w:val="18"/>
              </w:rPr>
              <w:t>Сумма изменения</w:t>
            </w:r>
            <w:r>
              <w:rPr>
                <w:rFonts w:ascii="Times New Roman" w:hAnsi="Times New Roman"/>
                <w:i/>
                <w:sz w:val="18"/>
                <w:szCs w:val="18"/>
              </w:rPr>
              <w:br/>
            </w:r>
            <w:r>
              <w:rPr>
                <w:rFonts w:ascii="Times New Roman" w:hAnsi="Times New Roman"/>
                <w:i/>
                <w:sz w:val="18"/>
                <w:szCs w:val="18"/>
              </w:rPr>
              <w:t xml:space="preserve">(увеличения/уменьшения) стоимости основного договора на основании ДС № 1, без НДС </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rPr>
          <w:trHeight w:val="321"/>
        </w:trPr>
        <w:tc>
          <w:tcPr>
            <w:tcW w:w="42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99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985"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i/>
                <w:sz w:val="18"/>
                <w:szCs w:val="18"/>
              </w:rPr>
              <w:t>Сумма изменения</w:t>
            </w:r>
            <w:r>
              <w:rPr>
                <w:rFonts w:ascii="Times New Roman" w:hAnsi="Times New Roman"/>
                <w:i/>
                <w:sz w:val="18"/>
                <w:szCs w:val="18"/>
              </w:rPr>
              <w:br/>
              <w:t>(увеличения/уменьшения) стоимости основного договора на основании ДС № 2, без НДС</w:t>
            </w:r>
          </w:p>
        </w:tc>
        <w:tc>
          <w:tcPr>
            <w:tcW w:w="170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278" w:type="dxa"/>
            <w:gridSpan w:val="2"/>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42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13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c>
          <w:tcPr>
            <w:tcW w:w="17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jc w:val="center"/>
              <w:rPr>
                <w:rFonts w:ascii="Times New Roman" w:hAnsi="Times New Roman"/>
                <w:sz w:val="18"/>
                <w:szCs w:val="18"/>
              </w:rPr>
            </w:pPr>
          </w:p>
        </w:tc>
      </w:tr>
      <w:tr w:rsidR="00AA27F7">
        <w:tc>
          <w:tcPr>
            <w:tcW w:w="3346" w:type="dxa"/>
            <w:gridSpan w:val="4"/>
          </w:tcPr>
          <w:p w:rsidR="00AA27F7" w:rsidRDefault="00AF33F0">
            <w:pPr>
              <w:widowControl w:val="0"/>
              <w:tabs>
                <w:tab w:val="left" w:pos="2091"/>
              </w:tabs>
              <w:spacing w:line="240" w:lineRule="auto"/>
              <w:ind w:left="425" w:hanging="425"/>
              <w:rPr>
                <w:rFonts w:ascii="Times New Roman" w:hAnsi="Times New Roman"/>
                <w:sz w:val="20"/>
                <w:szCs w:val="20"/>
              </w:rPr>
            </w:pPr>
            <w:r>
              <w:rPr>
                <w:rFonts w:ascii="Times New Roman" w:hAnsi="Times New Roman"/>
                <w:sz w:val="20"/>
                <w:szCs w:val="20"/>
              </w:rPr>
              <w:t xml:space="preserve">        Руководитель</w:t>
            </w:r>
          </w:p>
          <w:p w:rsidR="00AA27F7" w:rsidRDefault="00AF33F0">
            <w:pPr>
              <w:widowControl w:val="0"/>
              <w:spacing w:line="240" w:lineRule="auto"/>
              <w:ind w:left="425" w:hanging="425"/>
              <w:rPr>
                <w:rFonts w:ascii="Times New Roman" w:hAnsi="Times New Roman"/>
                <w:sz w:val="20"/>
                <w:szCs w:val="20"/>
              </w:rPr>
            </w:pPr>
            <w:r>
              <w:rPr>
                <w:rFonts w:ascii="Times New Roman" w:hAnsi="Times New Roman"/>
                <w:sz w:val="20"/>
                <w:szCs w:val="20"/>
              </w:rPr>
              <w:t xml:space="preserve">        проектной организации</w:t>
            </w:r>
          </w:p>
        </w:tc>
        <w:tc>
          <w:tcPr>
            <w:tcW w:w="7358" w:type="dxa"/>
            <w:gridSpan w:val="7"/>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3346" w:type="dxa"/>
            <w:gridSpan w:val="4"/>
          </w:tcPr>
          <w:p w:rsidR="00AA27F7" w:rsidRDefault="00AA27F7">
            <w:pPr>
              <w:widowControl w:val="0"/>
              <w:spacing w:line="240" w:lineRule="auto"/>
              <w:ind w:firstLine="720"/>
              <w:jc w:val="center"/>
              <w:rPr>
                <w:rFonts w:ascii="Times New Roman" w:hAnsi="Times New Roman"/>
                <w:sz w:val="20"/>
                <w:szCs w:val="20"/>
              </w:rPr>
            </w:pPr>
          </w:p>
        </w:tc>
        <w:tc>
          <w:tcPr>
            <w:tcW w:w="7358" w:type="dxa"/>
            <w:gridSpan w:val="7"/>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[подпись (инициалы, фамилия)]</w:t>
            </w:r>
          </w:p>
        </w:tc>
      </w:tr>
      <w:tr w:rsidR="00AA27F7">
        <w:tc>
          <w:tcPr>
            <w:tcW w:w="3346" w:type="dxa"/>
            <w:gridSpan w:val="4"/>
          </w:tcPr>
          <w:p w:rsidR="00AA27F7" w:rsidRDefault="00AF33F0">
            <w:pPr>
              <w:widowControl w:val="0"/>
              <w:spacing w:line="240" w:lineRule="auto"/>
              <w:ind w:left="141" w:hanging="141"/>
              <w:jc w:val="center"/>
              <w:rPr>
                <w:rFonts w:ascii="Times New Roman" w:hAnsi="Times New Roman"/>
                <w:sz w:val="20"/>
                <w:szCs w:val="20"/>
              </w:rPr>
            </w:pPr>
            <w:r>
              <w:rPr>
                <w:rFonts w:ascii="Times New Roman" w:hAnsi="Times New Roman"/>
                <w:sz w:val="20"/>
                <w:szCs w:val="20"/>
              </w:rPr>
              <w:t>Главный инженер проекта</w:t>
            </w:r>
          </w:p>
        </w:tc>
        <w:tc>
          <w:tcPr>
            <w:tcW w:w="7358" w:type="dxa"/>
            <w:gridSpan w:val="7"/>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3346" w:type="dxa"/>
            <w:gridSpan w:val="4"/>
          </w:tcPr>
          <w:p w:rsidR="00AA27F7" w:rsidRDefault="00AA27F7">
            <w:pPr>
              <w:widowControl w:val="0"/>
              <w:spacing w:line="240" w:lineRule="auto"/>
              <w:ind w:firstLine="720"/>
              <w:jc w:val="center"/>
              <w:rPr>
                <w:rFonts w:ascii="Times New Roman" w:hAnsi="Times New Roman"/>
                <w:sz w:val="20"/>
                <w:szCs w:val="20"/>
              </w:rPr>
            </w:pPr>
          </w:p>
        </w:tc>
        <w:tc>
          <w:tcPr>
            <w:tcW w:w="7358" w:type="dxa"/>
            <w:gridSpan w:val="7"/>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[подпись (инициалы, фамилия)]</w:t>
            </w:r>
          </w:p>
        </w:tc>
      </w:tr>
      <w:tr w:rsidR="00AA27F7">
        <w:tc>
          <w:tcPr>
            <w:tcW w:w="1710" w:type="dxa"/>
            <w:gridSpan w:val="3"/>
          </w:tcPr>
          <w:p w:rsidR="00AA27F7" w:rsidRDefault="00AF33F0">
            <w:pPr>
              <w:widowControl w:val="0"/>
              <w:spacing w:line="240" w:lineRule="auto"/>
              <w:ind w:firstLine="1"/>
              <w:jc w:val="center"/>
              <w:rPr>
                <w:rFonts w:ascii="Times New Roman" w:hAnsi="Times New Roman"/>
                <w:sz w:val="20"/>
                <w:szCs w:val="20"/>
              </w:rPr>
            </w:pPr>
            <w:r>
              <w:rPr>
                <w:rFonts w:ascii="Times New Roman" w:hAnsi="Times New Roman"/>
                <w:sz w:val="20"/>
                <w:szCs w:val="20"/>
              </w:rPr>
              <w:t>Начальник</w:t>
            </w:r>
          </w:p>
        </w:tc>
        <w:tc>
          <w:tcPr>
            <w:tcW w:w="1692" w:type="dxa"/>
            <w:gridSpan w:val="2"/>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c>
          <w:tcPr>
            <w:tcW w:w="1715" w:type="dxa"/>
            <w:gridSpan w:val="2"/>
          </w:tcPr>
          <w:p w:rsidR="00AA27F7" w:rsidRDefault="00AF33F0">
            <w:pPr>
              <w:widowControl w:val="0"/>
              <w:spacing w:line="240" w:lineRule="auto"/>
              <w:ind w:hanging="67"/>
              <w:jc w:val="center"/>
              <w:rPr>
                <w:rFonts w:ascii="Times New Roman" w:hAnsi="Times New Roman"/>
                <w:sz w:val="20"/>
                <w:szCs w:val="20"/>
              </w:rPr>
            </w:pPr>
            <w:r>
              <w:rPr>
                <w:rFonts w:ascii="Times New Roman" w:hAnsi="Times New Roman"/>
                <w:sz w:val="20"/>
                <w:szCs w:val="20"/>
              </w:rPr>
              <w:t>отдела</w:t>
            </w:r>
          </w:p>
        </w:tc>
        <w:tc>
          <w:tcPr>
            <w:tcW w:w="5587" w:type="dxa"/>
            <w:gridSpan w:val="4"/>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710" w:type="dxa"/>
            <w:gridSpan w:val="3"/>
          </w:tcPr>
          <w:p w:rsidR="00AA27F7" w:rsidRDefault="00AA27F7">
            <w:pPr>
              <w:widowControl w:val="0"/>
              <w:spacing w:line="240" w:lineRule="auto"/>
              <w:ind w:firstLine="720"/>
              <w:jc w:val="center"/>
              <w:rPr>
                <w:rFonts w:ascii="Times New Roman" w:hAnsi="Times New Roman"/>
                <w:sz w:val="20"/>
                <w:szCs w:val="20"/>
              </w:rPr>
            </w:pPr>
          </w:p>
        </w:tc>
        <w:tc>
          <w:tcPr>
            <w:tcW w:w="1692" w:type="dxa"/>
            <w:gridSpan w:val="2"/>
            <w:tcBorders>
              <w:top w:val="single" w:sz="4" w:space="0" w:color="000000"/>
            </w:tcBorders>
          </w:tcPr>
          <w:p w:rsidR="00AA27F7" w:rsidRDefault="00AF33F0">
            <w:pPr>
              <w:widowControl w:val="0"/>
              <w:spacing w:line="240" w:lineRule="auto"/>
              <w:ind w:hanging="198"/>
              <w:jc w:val="center"/>
              <w:rPr>
                <w:rFonts w:ascii="Times New Roman" w:hAnsi="Times New Roman"/>
                <w:sz w:val="20"/>
                <w:szCs w:val="20"/>
              </w:rPr>
            </w:pPr>
            <w:r>
              <w:rPr>
                <w:rFonts w:ascii="Times New Roman" w:hAnsi="Times New Roman"/>
                <w:sz w:val="20"/>
                <w:szCs w:val="20"/>
              </w:rPr>
              <w:t>(наименование)</w:t>
            </w:r>
          </w:p>
        </w:tc>
        <w:tc>
          <w:tcPr>
            <w:tcW w:w="1715" w:type="dxa"/>
            <w:gridSpan w:val="2"/>
          </w:tcPr>
          <w:p w:rsidR="00AA27F7" w:rsidRDefault="00AA27F7">
            <w:pPr>
              <w:widowControl w:val="0"/>
              <w:spacing w:line="240" w:lineRule="auto"/>
              <w:ind w:firstLine="720"/>
              <w:jc w:val="center"/>
              <w:rPr>
                <w:rFonts w:ascii="Times New Roman" w:hAnsi="Times New Roman"/>
                <w:sz w:val="20"/>
                <w:szCs w:val="20"/>
              </w:rPr>
            </w:pPr>
          </w:p>
        </w:tc>
        <w:tc>
          <w:tcPr>
            <w:tcW w:w="5587" w:type="dxa"/>
            <w:gridSpan w:val="4"/>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[подпись (инициалы, фамилия)]</w:t>
            </w:r>
          </w:p>
        </w:tc>
      </w:tr>
      <w:tr w:rsidR="00AA27F7">
        <w:tc>
          <w:tcPr>
            <w:tcW w:w="1710" w:type="dxa"/>
            <w:gridSpan w:val="3"/>
          </w:tcPr>
          <w:p w:rsidR="00AA27F7" w:rsidRDefault="00AF33F0">
            <w:pPr>
              <w:widowControl w:val="0"/>
              <w:spacing w:line="240" w:lineRule="auto"/>
              <w:ind w:left="141" w:hanging="141"/>
              <w:jc w:val="center"/>
              <w:rPr>
                <w:rFonts w:ascii="Times New Roman" w:hAnsi="Times New Roman"/>
                <w:sz w:val="20"/>
                <w:szCs w:val="20"/>
              </w:rPr>
            </w:pPr>
            <w:r>
              <w:rPr>
                <w:rFonts w:ascii="Times New Roman" w:hAnsi="Times New Roman"/>
                <w:sz w:val="20"/>
                <w:szCs w:val="20"/>
              </w:rPr>
              <w:t xml:space="preserve"> Заказчик</w:t>
            </w:r>
          </w:p>
        </w:tc>
        <w:tc>
          <w:tcPr>
            <w:tcW w:w="8994" w:type="dxa"/>
            <w:gridSpan w:val="8"/>
            <w:tcBorders>
              <w:bottom w:val="single" w:sz="4" w:space="0" w:color="000000"/>
            </w:tcBorders>
          </w:tcPr>
          <w:p w:rsidR="00AA27F7" w:rsidRDefault="00AA27F7">
            <w:pPr>
              <w:widowControl w:val="0"/>
              <w:spacing w:line="240" w:lineRule="auto"/>
              <w:ind w:firstLine="720"/>
              <w:jc w:val="center"/>
              <w:rPr>
                <w:rFonts w:ascii="Times New Roman" w:hAnsi="Times New Roman"/>
                <w:sz w:val="20"/>
                <w:szCs w:val="20"/>
              </w:rPr>
            </w:pPr>
          </w:p>
        </w:tc>
      </w:tr>
      <w:tr w:rsidR="00AA27F7">
        <w:tc>
          <w:tcPr>
            <w:tcW w:w="1710" w:type="dxa"/>
            <w:gridSpan w:val="3"/>
          </w:tcPr>
          <w:p w:rsidR="00AA27F7" w:rsidRDefault="00AA27F7">
            <w:pPr>
              <w:widowControl w:val="0"/>
              <w:spacing w:line="240" w:lineRule="auto"/>
              <w:ind w:firstLine="720"/>
              <w:jc w:val="center"/>
              <w:rPr>
                <w:rFonts w:ascii="Times New Roman" w:hAnsi="Times New Roman"/>
                <w:sz w:val="20"/>
                <w:szCs w:val="20"/>
              </w:rPr>
            </w:pPr>
          </w:p>
        </w:tc>
        <w:tc>
          <w:tcPr>
            <w:tcW w:w="8994" w:type="dxa"/>
            <w:gridSpan w:val="8"/>
            <w:tcBorders>
              <w:top w:val="single" w:sz="4" w:space="0" w:color="000000"/>
            </w:tcBorders>
          </w:tcPr>
          <w:p w:rsidR="00AA27F7" w:rsidRDefault="00AF33F0">
            <w:pPr>
              <w:widowControl w:val="0"/>
              <w:spacing w:line="240" w:lineRule="auto"/>
              <w:ind w:firstLine="720"/>
              <w:jc w:val="center"/>
              <w:rPr>
                <w:rFonts w:ascii="Times New Roman" w:hAnsi="Times New Roman"/>
                <w:sz w:val="20"/>
                <w:szCs w:val="20"/>
              </w:rPr>
            </w:pPr>
            <w:r>
              <w:rPr>
                <w:rFonts w:ascii="Times New Roman" w:hAnsi="Times New Roman"/>
                <w:sz w:val="20"/>
                <w:szCs w:val="20"/>
              </w:rPr>
              <w:t>[должность, подпись (инициалы, фамилия)]</w:t>
            </w:r>
          </w:p>
        </w:tc>
      </w:tr>
    </w:tbl>
    <w:p w:rsidR="00AA27F7" w:rsidRDefault="00AA27F7">
      <w:pPr>
        <w:sectPr w:rsidR="00AA27F7">
          <w:footerReference w:type="default" r:id="rId10"/>
          <w:footerReference w:type="first" r:id="rId11"/>
          <w:pgSz w:w="16838" w:h="11906" w:orient="landscape"/>
          <w:pgMar w:top="0" w:right="567" w:bottom="766" w:left="426" w:header="0" w:footer="709" w:gutter="0"/>
          <w:cols w:space="720"/>
          <w:formProt w:val="0"/>
          <w:docGrid w:linePitch="360"/>
        </w:sectPr>
      </w:pPr>
    </w:p>
    <w:p w:rsidR="00AA27F7" w:rsidRDefault="00AA27F7">
      <w:pPr>
        <w:spacing w:line="240" w:lineRule="auto"/>
        <w:rPr>
          <w:rFonts w:ascii="Times New Roman" w:hAnsi="Times New Roman"/>
          <w:b/>
        </w:rPr>
      </w:pPr>
    </w:p>
    <w:p w:rsidR="00AA27F7" w:rsidRDefault="00AF33F0">
      <w:pPr>
        <w:spacing w:line="240" w:lineRule="auto"/>
        <w:ind w:left="426" w:hanging="426"/>
        <w:rPr>
          <w:rFonts w:ascii="Times New Roman" w:hAnsi="Times New Roman"/>
          <w:color w:val="000000"/>
          <w:sz w:val="20"/>
          <w:szCs w:val="20"/>
        </w:rPr>
      </w:pPr>
      <w:r>
        <w:rPr>
          <w:rFonts w:ascii="Times New Roman" w:hAnsi="Times New Roman"/>
          <w:b/>
          <w:sz w:val="20"/>
          <w:szCs w:val="20"/>
        </w:rPr>
        <w:t>ОБРАЗЕЦ</w:t>
      </w:r>
    </w:p>
    <w:p w:rsidR="00AA27F7" w:rsidRDefault="00AF33F0">
      <w:pPr>
        <w:spacing w:line="240" w:lineRule="auto"/>
        <w:ind w:left="5811"/>
        <w:jc w:val="right"/>
        <w:rPr>
          <w:rFonts w:ascii="Times New Roman" w:hAnsi="Times New Roman"/>
          <w:sz w:val="20"/>
          <w:szCs w:val="20"/>
        </w:rPr>
      </w:pPr>
      <w:r>
        <w:rPr>
          <w:rFonts w:ascii="Times New Roman" w:hAnsi="Times New Roman"/>
        </w:rPr>
        <w:t xml:space="preserve"> </w:t>
      </w:r>
      <w:r>
        <w:rPr>
          <w:rFonts w:ascii="Times New Roman" w:hAnsi="Times New Roman"/>
          <w:sz w:val="20"/>
          <w:szCs w:val="20"/>
        </w:rPr>
        <w:t xml:space="preserve">Приложение №1.3 </w:t>
      </w:r>
    </w:p>
    <w:p w:rsidR="00AA27F7" w:rsidRDefault="00AF33F0">
      <w:pPr>
        <w:widowControl w:val="0"/>
        <w:spacing w:line="240" w:lineRule="auto"/>
        <w:ind w:left="5811" w:firstLine="720"/>
        <w:rPr>
          <w:rFonts w:ascii="Times New Roman" w:hAnsi="Times New Roman" w:cs="Arial"/>
          <w:sz w:val="20"/>
          <w:szCs w:val="20"/>
        </w:rPr>
      </w:pPr>
      <w:r>
        <w:rPr>
          <w:rFonts w:ascii="Times New Roman" w:hAnsi="Times New Roman" w:cs="Arial"/>
          <w:sz w:val="20"/>
          <w:szCs w:val="20"/>
        </w:rPr>
        <w:t xml:space="preserve"> </w:t>
      </w:r>
    </w:p>
    <w:p w:rsidR="00AA27F7" w:rsidRDefault="00AF33F0">
      <w:pPr>
        <w:spacing w:line="240" w:lineRule="auto"/>
        <w:ind w:left="5811"/>
        <w:rPr>
          <w:rFonts w:ascii="Times New Roman" w:hAnsi="Times New Roman"/>
          <w:color w:val="000000"/>
          <w:sz w:val="20"/>
          <w:u w:val="single"/>
        </w:rPr>
      </w:pPr>
      <w:r>
        <w:rPr>
          <w:rFonts w:ascii="Times New Roman" w:hAnsi="Times New Roman" w:cs="Arial"/>
          <w:sz w:val="20"/>
          <w:szCs w:val="20"/>
        </w:rPr>
        <w:t xml:space="preserve"> </w:t>
      </w:r>
      <w:r>
        <w:rPr>
          <w:rFonts w:ascii="Times New Roman" w:hAnsi="Times New Roman"/>
          <w:color w:val="000000"/>
          <w:sz w:val="20"/>
        </w:rPr>
        <w:t>к Требованиям к оформлению и составлению сметной документ</w:t>
      </w:r>
      <w:r>
        <w:rPr>
          <w:rFonts w:ascii="Times New Roman" w:hAnsi="Times New Roman"/>
          <w:color w:val="000000"/>
          <w:sz w:val="20"/>
        </w:rPr>
        <w:t>ации на ремонт объектов капитального строительства</w:t>
      </w:r>
    </w:p>
    <w:p w:rsidR="00AA27F7" w:rsidRDefault="00AA27F7">
      <w:pPr>
        <w:widowControl w:val="0"/>
        <w:spacing w:line="240" w:lineRule="auto"/>
        <w:ind w:left="5811" w:firstLine="720"/>
        <w:jc w:val="right"/>
        <w:rPr>
          <w:rFonts w:ascii="Times New Roman" w:hAnsi="Times New Roman"/>
          <w:color w:val="000000"/>
          <w:sz w:val="20"/>
        </w:rPr>
      </w:pPr>
    </w:p>
    <w:p w:rsidR="00AA27F7" w:rsidRDefault="00AA27F7">
      <w:pPr>
        <w:widowControl w:val="0"/>
        <w:spacing w:line="240" w:lineRule="auto"/>
        <w:ind w:left="5811" w:firstLine="720"/>
        <w:jc w:val="right"/>
        <w:rPr>
          <w:rFonts w:ascii="Times New Roman" w:hAnsi="Times New Roman" w:cs="Arial"/>
          <w:sz w:val="20"/>
          <w:szCs w:val="20"/>
        </w:rPr>
      </w:pPr>
    </w:p>
    <w:p w:rsidR="00AA27F7" w:rsidRDefault="00AF33F0">
      <w:pPr>
        <w:widowControl w:val="0"/>
        <w:spacing w:line="240" w:lineRule="auto"/>
        <w:ind w:left="5811" w:firstLine="720"/>
        <w:jc w:val="right"/>
        <w:rPr>
          <w:rFonts w:ascii="Times New Roman" w:hAnsi="Times New Roman" w:cs="Arial"/>
          <w:sz w:val="20"/>
          <w:szCs w:val="20"/>
        </w:rPr>
      </w:pPr>
      <w:r>
        <w:rPr>
          <w:rFonts w:ascii="Times New Roman" w:hAnsi="Times New Roman" w:cs="Arial"/>
          <w:sz w:val="20"/>
          <w:szCs w:val="20"/>
        </w:rPr>
        <w:t>Приложение №___</w:t>
      </w:r>
    </w:p>
    <w:p w:rsidR="00AA27F7" w:rsidRDefault="00AF33F0">
      <w:pPr>
        <w:widowControl w:val="0"/>
        <w:spacing w:line="240" w:lineRule="auto"/>
        <w:ind w:left="5811" w:firstLine="720"/>
        <w:jc w:val="right"/>
        <w:rPr>
          <w:rFonts w:ascii="Times New Roman" w:hAnsi="Times New Roman" w:cs="Arial"/>
          <w:sz w:val="20"/>
          <w:szCs w:val="20"/>
        </w:rPr>
      </w:pPr>
      <w:r>
        <w:rPr>
          <w:rFonts w:ascii="Times New Roman" w:hAnsi="Times New Roman" w:cs="Arial"/>
          <w:sz w:val="20"/>
          <w:szCs w:val="20"/>
        </w:rPr>
        <w:t>к дополнительному соглашению от ___ № ___</w:t>
      </w:r>
    </w:p>
    <w:p w:rsidR="00AA27F7" w:rsidRDefault="00AF33F0">
      <w:pPr>
        <w:widowControl w:val="0"/>
        <w:spacing w:line="240" w:lineRule="auto"/>
        <w:ind w:left="5811" w:firstLine="720"/>
        <w:jc w:val="center"/>
        <w:rPr>
          <w:rFonts w:ascii="Times New Roman" w:hAnsi="Times New Roman" w:cs="Arial"/>
          <w:sz w:val="20"/>
          <w:szCs w:val="20"/>
        </w:rPr>
      </w:pPr>
      <w:r>
        <w:rPr>
          <w:rFonts w:ascii="Times New Roman" w:hAnsi="Times New Roman" w:cs="Arial"/>
          <w:sz w:val="20"/>
          <w:szCs w:val="20"/>
        </w:rPr>
        <w:t xml:space="preserve">                                   </w:t>
      </w:r>
      <w:r>
        <w:rPr>
          <w:rFonts w:ascii="Times New Roman" w:hAnsi="Times New Roman" w:cs="Arial"/>
          <w:sz w:val="20"/>
          <w:szCs w:val="20"/>
        </w:rPr>
        <w:t xml:space="preserve">к договору от_______№_____ </w:t>
      </w:r>
    </w:p>
    <w:p w:rsidR="00AA27F7" w:rsidRDefault="00AA27F7">
      <w:pPr>
        <w:widowControl w:val="0"/>
        <w:spacing w:line="240" w:lineRule="auto"/>
        <w:ind w:firstLine="720"/>
        <w:jc w:val="center"/>
        <w:rPr>
          <w:rFonts w:ascii="Times New Roman" w:hAnsi="Times New Roman" w:cs="Arial"/>
          <w:sz w:val="20"/>
          <w:szCs w:val="20"/>
        </w:rPr>
      </w:pPr>
    </w:p>
    <w:p w:rsidR="00AA27F7" w:rsidRDefault="00AF33F0">
      <w:pPr>
        <w:widowControl w:val="0"/>
        <w:spacing w:line="240" w:lineRule="auto"/>
        <w:jc w:val="center"/>
        <w:rPr>
          <w:rFonts w:ascii="Times New Roman" w:hAnsi="Times New Roman"/>
          <w:b/>
          <w:sz w:val="20"/>
          <w:szCs w:val="20"/>
        </w:rPr>
      </w:pPr>
      <w:r>
        <w:rPr>
          <w:rFonts w:ascii="Times New Roman" w:hAnsi="Times New Roman"/>
          <w:b/>
          <w:sz w:val="20"/>
          <w:szCs w:val="20"/>
        </w:rPr>
        <w:t>Сопоставительная ведомость изменения сметной стоимости</w:t>
      </w:r>
    </w:p>
    <w:p w:rsidR="00AA27F7" w:rsidRDefault="00AA27F7">
      <w:pPr>
        <w:widowControl w:val="0"/>
        <w:spacing w:line="240" w:lineRule="auto"/>
        <w:jc w:val="both"/>
        <w:rPr>
          <w:rFonts w:ascii="Times New Roman" w:hAnsi="Times New Roman"/>
          <w:b/>
          <w:sz w:val="20"/>
          <w:szCs w:val="20"/>
        </w:rPr>
      </w:pPr>
    </w:p>
    <w:tbl>
      <w:tblPr>
        <w:tblW w:w="10206" w:type="dxa"/>
        <w:tblInd w:w="488" w:type="dxa"/>
        <w:tblLayout w:type="fixed"/>
        <w:tblCellMar>
          <w:top w:w="102" w:type="dxa"/>
          <w:left w:w="62" w:type="dxa"/>
          <w:bottom w:w="102" w:type="dxa"/>
          <w:right w:w="62" w:type="dxa"/>
        </w:tblCellMar>
        <w:tblLook w:val="0000" w:firstRow="0" w:lastRow="0" w:firstColumn="0" w:lastColumn="0" w:noHBand="0" w:noVBand="0"/>
      </w:tblPr>
      <w:tblGrid>
        <w:gridCol w:w="425"/>
        <w:gridCol w:w="851"/>
        <w:gridCol w:w="851"/>
        <w:gridCol w:w="1276"/>
        <w:gridCol w:w="1276"/>
        <w:gridCol w:w="1701"/>
        <w:gridCol w:w="1705"/>
        <w:gridCol w:w="2121"/>
      </w:tblGrid>
      <w:tr w:rsidR="00AA27F7">
        <w:trPr>
          <w:trHeight w:val="433"/>
        </w:trPr>
        <w:tc>
          <w:tcPr>
            <w:tcW w:w="424"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 п/п</w:t>
            </w:r>
          </w:p>
        </w:tc>
        <w:tc>
          <w:tcPr>
            <w:tcW w:w="2977"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Данные сметного расчета (сметы)</w:t>
            </w:r>
          </w:p>
        </w:tc>
        <w:tc>
          <w:tcPr>
            <w:tcW w:w="2977"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Сметная стоимость, тыс. руб.</w:t>
            </w:r>
          </w:p>
        </w:tc>
        <w:tc>
          <w:tcPr>
            <w:tcW w:w="1705"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Разница в сметной стоимости, руб.</w:t>
            </w:r>
          </w:p>
        </w:tc>
        <w:tc>
          <w:tcPr>
            <w:tcW w:w="2121"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Обоснование изменений сметной стоимости</w:t>
            </w:r>
          </w:p>
        </w:tc>
      </w:tr>
      <w:tr w:rsidR="00AA27F7">
        <w:tc>
          <w:tcPr>
            <w:tcW w:w="424"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160" w:line="259" w:lineRule="auto"/>
              <w:rPr>
                <w:rFonts w:ascii="Times New Roman" w:eastAsia="Calibri" w:hAnsi="Times New Roman"/>
                <w:sz w:val="18"/>
                <w:szCs w:val="18"/>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шифр</w:t>
            </w:r>
          </w:p>
        </w:tc>
        <w:tc>
          <w:tcPr>
            <w:tcW w:w="85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наименование</w:t>
            </w:r>
          </w:p>
        </w:tc>
        <w:tc>
          <w:tcPr>
            <w:tcW w:w="127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 xml:space="preserve">№ позиции </w:t>
            </w:r>
            <w:r>
              <w:rPr>
                <w:rFonts w:ascii="Times New Roman" w:hAnsi="Times New Roman"/>
                <w:sz w:val="18"/>
                <w:szCs w:val="18"/>
              </w:rPr>
              <w:t>сметного расчета (сметы) в ССР</w:t>
            </w:r>
          </w:p>
        </w:tc>
        <w:tc>
          <w:tcPr>
            <w:tcW w:w="127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подлежащая включению</w:t>
            </w:r>
          </w:p>
        </w:tc>
        <w:tc>
          <w:tcPr>
            <w:tcW w:w="170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подлежащая исключению</w:t>
            </w:r>
          </w:p>
        </w:tc>
        <w:tc>
          <w:tcPr>
            <w:tcW w:w="1705"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160" w:line="259" w:lineRule="auto"/>
              <w:rPr>
                <w:rFonts w:ascii="Times New Roman" w:eastAsia="Calibri" w:hAnsi="Times New Roman"/>
                <w:sz w:val="18"/>
                <w:szCs w:val="18"/>
                <w:lang w:eastAsia="en-US"/>
              </w:rPr>
            </w:pPr>
          </w:p>
        </w:tc>
        <w:tc>
          <w:tcPr>
            <w:tcW w:w="2121"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160" w:line="259" w:lineRule="auto"/>
              <w:rPr>
                <w:rFonts w:ascii="Times New Roman" w:eastAsia="Calibri" w:hAnsi="Times New Roman"/>
                <w:sz w:val="18"/>
                <w:szCs w:val="18"/>
                <w:lang w:eastAsia="en-US"/>
              </w:rPr>
            </w:pPr>
          </w:p>
        </w:tc>
      </w:tr>
      <w:tr w:rsidR="00AA27F7">
        <w:tc>
          <w:tcPr>
            <w:tcW w:w="424"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1</w:t>
            </w:r>
          </w:p>
        </w:tc>
        <w:tc>
          <w:tcPr>
            <w:tcW w:w="850"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2</w:t>
            </w:r>
          </w:p>
        </w:tc>
        <w:tc>
          <w:tcPr>
            <w:tcW w:w="85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3</w:t>
            </w:r>
          </w:p>
        </w:tc>
        <w:tc>
          <w:tcPr>
            <w:tcW w:w="127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4</w:t>
            </w:r>
          </w:p>
        </w:tc>
        <w:tc>
          <w:tcPr>
            <w:tcW w:w="127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5</w:t>
            </w:r>
          </w:p>
        </w:tc>
        <w:tc>
          <w:tcPr>
            <w:tcW w:w="170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6</w:t>
            </w:r>
          </w:p>
        </w:tc>
        <w:tc>
          <w:tcPr>
            <w:tcW w:w="1705"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7</w:t>
            </w:r>
          </w:p>
        </w:tc>
        <w:tc>
          <w:tcPr>
            <w:tcW w:w="212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8</w:t>
            </w:r>
          </w:p>
        </w:tc>
      </w:tr>
      <w:tr w:rsidR="00AA27F7">
        <w:tc>
          <w:tcPr>
            <w:tcW w:w="42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170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170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c>
          <w:tcPr>
            <w:tcW w:w="212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18"/>
                <w:szCs w:val="18"/>
              </w:rPr>
            </w:pPr>
          </w:p>
        </w:tc>
      </w:tr>
    </w:tbl>
    <w:p w:rsidR="00AA27F7" w:rsidRDefault="00AA27F7">
      <w:pPr>
        <w:widowControl w:val="0"/>
        <w:spacing w:line="240" w:lineRule="auto"/>
        <w:jc w:val="both"/>
        <w:rPr>
          <w:rFonts w:ascii="Times New Roman" w:hAnsi="Times New Roman"/>
          <w:sz w:val="20"/>
          <w:szCs w:val="20"/>
        </w:rPr>
      </w:pPr>
    </w:p>
    <w:p w:rsidR="00AA27F7" w:rsidRDefault="00AF33F0">
      <w:pPr>
        <w:spacing w:line="240" w:lineRule="auto"/>
        <w:ind w:left="357"/>
        <w:jc w:val="right"/>
        <w:rPr>
          <w:rFonts w:ascii="Times New Roman" w:hAnsi="Times New Roman"/>
          <w:sz w:val="20"/>
          <w:szCs w:val="20"/>
        </w:rPr>
      </w:pPr>
      <w:r>
        <w:br w:type="page"/>
      </w:r>
    </w:p>
    <w:p w:rsidR="00AA27F7" w:rsidRDefault="00AF33F0">
      <w:pPr>
        <w:spacing w:line="240" w:lineRule="auto"/>
        <w:ind w:left="357"/>
        <w:jc w:val="right"/>
        <w:rPr>
          <w:rFonts w:ascii="Times New Roman" w:hAnsi="Times New Roman"/>
          <w:sz w:val="20"/>
          <w:szCs w:val="20"/>
        </w:rPr>
      </w:pPr>
      <w:r>
        <w:rPr>
          <w:rFonts w:ascii="Times New Roman" w:hAnsi="Times New Roman"/>
          <w:sz w:val="20"/>
          <w:szCs w:val="20"/>
        </w:rPr>
        <w:t xml:space="preserve">Приложение №1.4 </w:t>
      </w:r>
    </w:p>
    <w:p w:rsidR="00AA27F7" w:rsidRDefault="00AF33F0">
      <w:pPr>
        <w:spacing w:line="240" w:lineRule="auto"/>
        <w:ind w:left="5811"/>
        <w:rPr>
          <w:rFonts w:ascii="Times New Roman" w:hAnsi="Times New Roman"/>
          <w:color w:val="000000"/>
          <w:sz w:val="20"/>
          <w:u w:val="single"/>
        </w:rPr>
      </w:pPr>
      <w:r>
        <w:rPr>
          <w:rFonts w:ascii="Times New Roman" w:hAnsi="Times New Roman"/>
          <w:color w:val="000000"/>
          <w:sz w:val="20"/>
        </w:rPr>
        <w:t>к Требованиям к оформлению и составлению сметной документаци</w:t>
      </w:r>
      <w:r>
        <w:rPr>
          <w:rFonts w:ascii="Times New Roman" w:hAnsi="Times New Roman"/>
          <w:color w:val="000000"/>
          <w:sz w:val="20"/>
        </w:rPr>
        <w:t>и на ремонт объектов капитального строительства</w:t>
      </w:r>
    </w:p>
    <w:p w:rsidR="00AA27F7" w:rsidRDefault="00AA27F7">
      <w:pPr>
        <w:widowControl w:val="0"/>
        <w:spacing w:line="240" w:lineRule="auto"/>
        <w:ind w:left="5811" w:firstLine="720"/>
        <w:jc w:val="right"/>
        <w:rPr>
          <w:rFonts w:ascii="Times New Roman" w:hAnsi="Times New Roman" w:cs="Arial"/>
          <w:sz w:val="20"/>
          <w:szCs w:val="20"/>
        </w:rPr>
      </w:pPr>
    </w:p>
    <w:p w:rsidR="00AA27F7" w:rsidRDefault="00AF33F0">
      <w:pPr>
        <w:widowControl w:val="0"/>
        <w:spacing w:line="240" w:lineRule="auto"/>
        <w:ind w:left="5811" w:firstLine="720"/>
        <w:jc w:val="right"/>
        <w:rPr>
          <w:rFonts w:ascii="Times New Roman" w:hAnsi="Times New Roman" w:cs="Arial"/>
          <w:sz w:val="20"/>
          <w:szCs w:val="20"/>
        </w:rPr>
      </w:pPr>
      <w:r>
        <w:rPr>
          <w:rFonts w:ascii="Times New Roman" w:hAnsi="Times New Roman" w:cs="Arial"/>
          <w:sz w:val="20"/>
          <w:szCs w:val="20"/>
        </w:rPr>
        <w:t>Приложение №___</w:t>
      </w:r>
    </w:p>
    <w:p w:rsidR="00AA27F7" w:rsidRDefault="00AF33F0">
      <w:pPr>
        <w:widowControl w:val="0"/>
        <w:spacing w:line="240" w:lineRule="auto"/>
        <w:ind w:left="5811" w:firstLine="720"/>
        <w:jc w:val="right"/>
        <w:rPr>
          <w:rFonts w:ascii="Times New Roman" w:hAnsi="Times New Roman" w:cs="Arial"/>
          <w:sz w:val="20"/>
          <w:szCs w:val="20"/>
        </w:rPr>
      </w:pPr>
      <w:r>
        <w:rPr>
          <w:rFonts w:ascii="Times New Roman" w:hAnsi="Times New Roman" w:cs="Arial"/>
          <w:sz w:val="20"/>
          <w:szCs w:val="20"/>
        </w:rPr>
        <w:t xml:space="preserve">к </w:t>
      </w:r>
      <w:r>
        <w:rPr>
          <w:rFonts w:ascii="Times New Roman" w:hAnsi="Times New Roman" w:cs="Arial"/>
          <w:sz w:val="20"/>
          <w:szCs w:val="20"/>
        </w:rPr>
        <w:t>дополнительному соглашению от ___ № ___</w:t>
      </w:r>
    </w:p>
    <w:p w:rsidR="00AA27F7" w:rsidRDefault="00AF33F0">
      <w:pPr>
        <w:widowControl w:val="0"/>
        <w:spacing w:line="240" w:lineRule="auto"/>
        <w:ind w:left="5811" w:firstLine="720"/>
        <w:jc w:val="center"/>
        <w:rPr>
          <w:rFonts w:ascii="Times New Roman" w:hAnsi="Times New Roman" w:cs="Arial"/>
          <w:sz w:val="20"/>
          <w:szCs w:val="20"/>
        </w:rPr>
      </w:pPr>
      <w:r>
        <w:rPr>
          <w:rFonts w:ascii="Times New Roman" w:hAnsi="Times New Roman" w:cs="Arial"/>
          <w:sz w:val="20"/>
          <w:szCs w:val="20"/>
        </w:rPr>
        <w:t xml:space="preserve">к договору от_______№_____ </w:t>
      </w:r>
    </w:p>
    <w:p w:rsidR="00AA27F7" w:rsidRDefault="00AA27F7">
      <w:pPr>
        <w:spacing w:line="240" w:lineRule="auto"/>
        <w:jc w:val="both"/>
        <w:rPr>
          <w:rFonts w:ascii="Times New Roman" w:hAnsi="Times New Roman"/>
        </w:rPr>
      </w:pPr>
    </w:p>
    <w:p w:rsidR="00AA27F7" w:rsidRDefault="00AA27F7">
      <w:pPr>
        <w:spacing w:line="240" w:lineRule="auto"/>
        <w:jc w:val="both"/>
        <w:rPr>
          <w:rFonts w:ascii="Times New Roman" w:hAnsi="Times New Roman"/>
        </w:rPr>
      </w:pPr>
    </w:p>
    <w:p w:rsidR="00AA27F7" w:rsidRDefault="00AA27F7">
      <w:pPr>
        <w:spacing w:line="240" w:lineRule="auto"/>
        <w:jc w:val="both"/>
        <w:rPr>
          <w:rFonts w:ascii="Times New Roman" w:hAnsi="Times New Roman"/>
        </w:rPr>
      </w:pPr>
    </w:p>
    <w:p w:rsidR="00AA27F7" w:rsidRDefault="00AA27F7">
      <w:pPr>
        <w:spacing w:line="240" w:lineRule="auto"/>
        <w:jc w:val="both"/>
        <w:rPr>
          <w:rFonts w:ascii="Times New Roman" w:hAnsi="Times New Roman"/>
        </w:rPr>
      </w:pPr>
    </w:p>
    <w:p w:rsidR="00AA27F7" w:rsidRDefault="00AA27F7">
      <w:pPr>
        <w:spacing w:line="240" w:lineRule="auto"/>
        <w:jc w:val="both"/>
        <w:rPr>
          <w:rFonts w:ascii="Times New Roman" w:hAnsi="Times New Roman"/>
        </w:rPr>
      </w:pPr>
    </w:p>
    <w:p w:rsidR="00AA27F7" w:rsidRDefault="00AF33F0">
      <w:pPr>
        <w:widowControl w:val="0"/>
        <w:spacing w:line="240" w:lineRule="auto"/>
        <w:ind w:firstLine="720"/>
        <w:jc w:val="center"/>
        <w:rPr>
          <w:rFonts w:ascii="Times New Roman" w:hAnsi="Times New Roman"/>
          <w:b/>
          <w:sz w:val="20"/>
          <w:szCs w:val="20"/>
        </w:rPr>
      </w:pPr>
      <w:r>
        <w:rPr>
          <w:rFonts w:ascii="Times New Roman" w:hAnsi="Times New Roman"/>
          <w:b/>
          <w:sz w:val="20"/>
          <w:szCs w:val="20"/>
        </w:rPr>
        <w:t>Сопоставительная ведомость объемов работ</w:t>
      </w:r>
    </w:p>
    <w:p w:rsidR="00AA27F7" w:rsidRDefault="00AA27F7">
      <w:pPr>
        <w:widowControl w:val="0"/>
        <w:spacing w:line="240" w:lineRule="auto"/>
        <w:ind w:firstLine="720"/>
        <w:jc w:val="both"/>
        <w:rPr>
          <w:rFonts w:ascii="Arial" w:hAnsi="Arial" w:cs="Arial"/>
          <w:b/>
          <w:sz w:val="20"/>
          <w:szCs w:val="20"/>
        </w:rPr>
      </w:pPr>
    </w:p>
    <w:tbl>
      <w:tblPr>
        <w:tblW w:w="10773" w:type="dxa"/>
        <w:tblInd w:w="204" w:type="dxa"/>
        <w:tblLayout w:type="fixed"/>
        <w:tblCellMar>
          <w:top w:w="102" w:type="dxa"/>
          <w:left w:w="62" w:type="dxa"/>
          <w:bottom w:w="102" w:type="dxa"/>
          <w:right w:w="62" w:type="dxa"/>
        </w:tblCellMar>
        <w:tblLook w:val="0000" w:firstRow="0" w:lastRow="0" w:firstColumn="0" w:lastColumn="0" w:noHBand="0" w:noVBand="0"/>
      </w:tblPr>
      <w:tblGrid>
        <w:gridCol w:w="426"/>
        <w:gridCol w:w="709"/>
        <w:gridCol w:w="851"/>
        <w:gridCol w:w="1208"/>
        <w:gridCol w:w="916"/>
        <w:gridCol w:w="851"/>
        <w:gridCol w:w="852"/>
        <w:gridCol w:w="851"/>
        <w:gridCol w:w="851"/>
        <w:gridCol w:w="707"/>
        <w:gridCol w:w="567"/>
        <w:gridCol w:w="850"/>
        <w:gridCol w:w="1134"/>
      </w:tblGrid>
      <w:tr w:rsidR="00AA27F7">
        <w:trPr>
          <w:trHeight w:val="880"/>
        </w:trPr>
        <w:tc>
          <w:tcPr>
            <w:tcW w:w="425"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62"/>
              <w:jc w:val="center"/>
              <w:rPr>
                <w:rFonts w:ascii="Times New Roman" w:hAnsi="Times New Roman"/>
                <w:sz w:val="18"/>
                <w:szCs w:val="18"/>
              </w:rPr>
            </w:pPr>
            <w:r>
              <w:rPr>
                <w:rFonts w:ascii="Times New Roman" w:hAnsi="Times New Roman"/>
                <w:sz w:val="18"/>
                <w:szCs w:val="18"/>
              </w:rPr>
              <w:t>№№ пп</w:t>
            </w:r>
          </w:p>
        </w:tc>
        <w:tc>
          <w:tcPr>
            <w:tcW w:w="3684" w:type="dxa"/>
            <w:gridSpan w:val="4"/>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Данные сметного расчета (сметы)</w:t>
            </w:r>
          </w:p>
        </w:tc>
        <w:tc>
          <w:tcPr>
            <w:tcW w:w="85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Наименование работ и затрат</w:t>
            </w:r>
          </w:p>
        </w:tc>
        <w:tc>
          <w:tcPr>
            <w:tcW w:w="852"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hanging="63"/>
              <w:jc w:val="center"/>
              <w:rPr>
                <w:rFonts w:ascii="Times New Roman" w:hAnsi="Times New Roman"/>
                <w:sz w:val="18"/>
                <w:szCs w:val="18"/>
              </w:rPr>
            </w:pPr>
            <w:r>
              <w:rPr>
                <w:rFonts w:ascii="Times New Roman" w:hAnsi="Times New Roman"/>
                <w:sz w:val="18"/>
                <w:szCs w:val="18"/>
              </w:rPr>
              <w:t>Ед. изм.</w:t>
            </w:r>
          </w:p>
        </w:tc>
        <w:tc>
          <w:tcPr>
            <w:tcW w:w="1702" w:type="dxa"/>
            <w:gridSpan w:val="2"/>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Объем работ в сметной документации</w:t>
            </w:r>
          </w:p>
        </w:tc>
        <w:tc>
          <w:tcPr>
            <w:tcW w:w="1274" w:type="dxa"/>
            <w:gridSpan w:val="2"/>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Изменение объемов работ</w:t>
            </w:r>
          </w:p>
        </w:tc>
        <w:tc>
          <w:tcPr>
            <w:tcW w:w="850"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Обоснование изменений</w:t>
            </w:r>
          </w:p>
        </w:tc>
        <w:tc>
          <w:tcPr>
            <w:tcW w:w="1134"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1360" w:hanging="1416"/>
              <w:jc w:val="center"/>
              <w:rPr>
                <w:rFonts w:ascii="Times New Roman" w:hAnsi="Times New Roman"/>
                <w:sz w:val="18"/>
                <w:szCs w:val="18"/>
                <w:lang w:val="en-US"/>
              </w:rPr>
            </w:pPr>
            <w:r>
              <w:rPr>
                <w:rFonts w:ascii="Times New Roman" w:hAnsi="Times New Roman"/>
                <w:sz w:val="18"/>
                <w:szCs w:val="18"/>
              </w:rPr>
              <w:t>Примечание</w:t>
            </w:r>
          </w:p>
        </w:tc>
      </w:tr>
      <w:tr w:rsidR="00AA27F7">
        <w:trPr>
          <w:trHeight w:val="62"/>
        </w:trPr>
        <w:tc>
          <w:tcPr>
            <w:tcW w:w="425"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709"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797" w:firstLine="720"/>
              <w:jc w:val="center"/>
              <w:rPr>
                <w:rFonts w:ascii="Times New Roman" w:hAnsi="Times New Roman"/>
                <w:sz w:val="18"/>
                <w:szCs w:val="18"/>
              </w:rPr>
            </w:pPr>
            <w:r>
              <w:rPr>
                <w:rFonts w:ascii="Times New Roman" w:hAnsi="Times New Roman"/>
                <w:sz w:val="18"/>
                <w:szCs w:val="18"/>
              </w:rPr>
              <w:t>шифр</w:t>
            </w:r>
          </w:p>
        </w:tc>
        <w:tc>
          <w:tcPr>
            <w:tcW w:w="851" w:type="dxa"/>
            <w:vMerge w:val="restart"/>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64"/>
              <w:jc w:val="center"/>
              <w:rPr>
                <w:rFonts w:ascii="Times New Roman" w:hAnsi="Times New Roman"/>
                <w:sz w:val="18"/>
                <w:szCs w:val="18"/>
              </w:rPr>
            </w:pPr>
            <w:r>
              <w:rPr>
                <w:rFonts w:ascii="Times New Roman" w:hAnsi="Times New Roman"/>
                <w:sz w:val="18"/>
                <w:szCs w:val="18"/>
              </w:rPr>
              <w:t>Наименование</w:t>
            </w:r>
          </w:p>
        </w:tc>
        <w:tc>
          <w:tcPr>
            <w:tcW w:w="2124" w:type="dxa"/>
            <w:gridSpan w:val="2"/>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 позиции в сметном расчете</w:t>
            </w:r>
          </w:p>
        </w:tc>
        <w:tc>
          <w:tcPr>
            <w:tcW w:w="851" w:type="dxa"/>
            <w:vMerge w:val="restart"/>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852" w:type="dxa"/>
            <w:vMerge w:val="restart"/>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702" w:type="dxa"/>
            <w:gridSpan w:val="2"/>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274" w:type="dxa"/>
            <w:gridSpan w:val="2"/>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r>
      <w:tr w:rsidR="00AA27F7">
        <w:trPr>
          <w:trHeight w:val="1308"/>
        </w:trPr>
        <w:tc>
          <w:tcPr>
            <w:tcW w:w="425"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sz w:val="18"/>
                <w:szCs w:val="18"/>
              </w:rPr>
            </w:pPr>
          </w:p>
        </w:tc>
        <w:tc>
          <w:tcPr>
            <w:tcW w:w="709"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sz w:val="18"/>
                <w:szCs w:val="18"/>
              </w:rPr>
            </w:pPr>
          </w:p>
        </w:tc>
        <w:tc>
          <w:tcPr>
            <w:tcW w:w="851"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sz w:val="18"/>
                <w:szCs w:val="18"/>
              </w:rPr>
            </w:pPr>
          </w:p>
        </w:tc>
        <w:tc>
          <w:tcPr>
            <w:tcW w:w="1208"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до изменений</w:t>
            </w:r>
          </w:p>
        </w:tc>
        <w:tc>
          <w:tcPr>
            <w:tcW w:w="91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с учетом изменений</w:t>
            </w:r>
          </w:p>
        </w:tc>
        <w:tc>
          <w:tcPr>
            <w:tcW w:w="851"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852"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firstLine="79"/>
              <w:rPr>
                <w:rFonts w:ascii="Times New Roman" w:hAnsi="Times New Roman"/>
                <w:sz w:val="18"/>
                <w:szCs w:val="18"/>
              </w:rPr>
            </w:pPr>
            <w:r>
              <w:rPr>
                <w:rFonts w:ascii="Times New Roman" w:hAnsi="Times New Roman"/>
                <w:sz w:val="18"/>
                <w:szCs w:val="18"/>
              </w:rPr>
              <w:t>до изменений</w:t>
            </w:r>
          </w:p>
        </w:tc>
        <w:tc>
          <w:tcPr>
            <w:tcW w:w="85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rPr>
                <w:rFonts w:ascii="Times New Roman" w:hAnsi="Times New Roman"/>
                <w:sz w:val="18"/>
                <w:szCs w:val="18"/>
              </w:rPr>
            </w:pPr>
            <w:r>
              <w:rPr>
                <w:rFonts w:ascii="Times New Roman" w:hAnsi="Times New Roman"/>
                <w:sz w:val="18"/>
                <w:szCs w:val="18"/>
              </w:rPr>
              <w:t>с учетом изменений</w:t>
            </w:r>
          </w:p>
        </w:tc>
        <w:tc>
          <w:tcPr>
            <w:tcW w:w="70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ind w:left="-800" w:firstLine="720"/>
              <w:jc w:val="center"/>
              <w:rPr>
                <w:rFonts w:ascii="Times New Roman" w:hAnsi="Times New Roman"/>
                <w:sz w:val="18"/>
                <w:szCs w:val="18"/>
              </w:rPr>
            </w:pPr>
            <w:r>
              <w:rPr>
                <w:rFonts w:ascii="Times New Roman" w:hAnsi="Times New Roman"/>
                <w:sz w:val="18"/>
                <w:szCs w:val="18"/>
              </w:rPr>
              <w:t>увели</w:t>
            </w:r>
          </w:p>
          <w:p w:rsidR="00AA27F7" w:rsidRDefault="00AF33F0">
            <w:pPr>
              <w:widowControl w:val="0"/>
              <w:spacing w:line="240" w:lineRule="auto"/>
              <w:ind w:left="-800" w:firstLine="720"/>
              <w:jc w:val="center"/>
              <w:rPr>
                <w:rFonts w:ascii="Times New Roman" w:hAnsi="Times New Roman"/>
                <w:sz w:val="18"/>
                <w:szCs w:val="18"/>
              </w:rPr>
            </w:pPr>
            <w:r>
              <w:rPr>
                <w:rFonts w:ascii="Times New Roman" w:hAnsi="Times New Roman"/>
                <w:sz w:val="18"/>
                <w:szCs w:val="18"/>
              </w:rPr>
              <w:t>чение</w:t>
            </w:r>
          </w:p>
        </w:tc>
        <w:tc>
          <w:tcPr>
            <w:tcW w:w="567"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line="240" w:lineRule="auto"/>
              <w:jc w:val="center"/>
              <w:rPr>
                <w:rFonts w:ascii="Times New Roman" w:hAnsi="Times New Roman"/>
                <w:sz w:val="18"/>
                <w:szCs w:val="18"/>
              </w:rPr>
            </w:pPr>
            <w:r>
              <w:rPr>
                <w:rFonts w:ascii="Times New Roman" w:hAnsi="Times New Roman"/>
                <w:sz w:val="18"/>
                <w:szCs w:val="18"/>
              </w:rPr>
              <w:t>снижение</w:t>
            </w:r>
          </w:p>
        </w:tc>
        <w:tc>
          <w:tcPr>
            <w:tcW w:w="850"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jc w:val="center"/>
              <w:rPr>
                <w:rFonts w:ascii="Times New Roman" w:hAnsi="Times New Roman"/>
                <w:sz w:val="18"/>
                <w:szCs w:val="18"/>
              </w:rPr>
            </w:pPr>
          </w:p>
        </w:tc>
        <w:tc>
          <w:tcPr>
            <w:tcW w:w="1134"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sz w:val="18"/>
                <w:szCs w:val="18"/>
              </w:rPr>
            </w:pPr>
          </w:p>
        </w:tc>
      </w:tr>
      <w:tr w:rsidR="00AA27F7">
        <w:trPr>
          <w:trHeight w:val="232"/>
        </w:trPr>
        <w:tc>
          <w:tcPr>
            <w:tcW w:w="42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120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91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85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70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ind w:firstLine="720"/>
              <w:rPr>
                <w:rFonts w:ascii="Times New Roman" w:hAnsi="Times New Roman"/>
                <w:sz w:val="18"/>
                <w:szCs w:val="18"/>
              </w:rPr>
            </w:pPr>
          </w:p>
        </w:tc>
      </w:tr>
    </w:tbl>
    <w:p w:rsidR="00AA27F7" w:rsidRDefault="00AA27F7">
      <w:pPr>
        <w:sectPr w:rsidR="00AA27F7">
          <w:footerReference w:type="default" r:id="rId12"/>
          <w:footerReference w:type="first" r:id="rId13"/>
          <w:pgSz w:w="11906" w:h="16838"/>
          <w:pgMar w:top="284" w:right="924" w:bottom="766" w:left="426" w:header="0" w:footer="709" w:gutter="0"/>
          <w:cols w:space="720"/>
          <w:formProt w:val="0"/>
          <w:docGrid w:linePitch="360"/>
        </w:sectPr>
      </w:pPr>
    </w:p>
    <w:p w:rsidR="00AA27F7" w:rsidRDefault="00AA27F7">
      <w:pPr>
        <w:widowControl w:val="0"/>
        <w:spacing w:line="240" w:lineRule="auto"/>
        <w:ind w:firstLine="720"/>
        <w:jc w:val="both"/>
        <w:rPr>
          <w:rFonts w:ascii="Arial" w:hAnsi="Arial" w:cs="Arial"/>
          <w:sz w:val="20"/>
          <w:szCs w:val="20"/>
        </w:rPr>
      </w:pPr>
    </w:p>
    <w:p w:rsidR="00AA27F7" w:rsidRDefault="00AF33F0">
      <w:pPr>
        <w:spacing w:line="240" w:lineRule="auto"/>
        <w:ind w:left="5811"/>
        <w:jc w:val="right"/>
        <w:rPr>
          <w:rFonts w:ascii="Times New Roman" w:hAnsi="Times New Roman"/>
          <w:color w:val="000000"/>
          <w:sz w:val="20"/>
          <w:szCs w:val="20"/>
        </w:rPr>
      </w:pPr>
      <w:r>
        <w:rPr>
          <w:rFonts w:ascii="Times New Roman" w:hAnsi="Times New Roman"/>
          <w:color w:val="000000"/>
          <w:sz w:val="20"/>
          <w:szCs w:val="20"/>
        </w:rPr>
        <w:t xml:space="preserve">Приложение№1.5 </w:t>
      </w:r>
    </w:p>
    <w:p w:rsidR="00AA27F7" w:rsidRDefault="00AF33F0">
      <w:pPr>
        <w:spacing w:line="240" w:lineRule="auto"/>
        <w:ind w:left="5811"/>
        <w:jc w:val="right"/>
        <w:rPr>
          <w:rFonts w:ascii="Times New Roman" w:hAnsi="Times New Roman"/>
          <w:color w:val="000000"/>
          <w:sz w:val="20"/>
          <w:szCs w:val="20"/>
        </w:rPr>
      </w:pPr>
      <w:r>
        <w:rPr>
          <w:rFonts w:ascii="Times New Roman" w:hAnsi="Times New Roman"/>
          <w:color w:val="000000"/>
          <w:sz w:val="20"/>
          <w:szCs w:val="20"/>
        </w:rPr>
        <w:t xml:space="preserve">                                                                                                                                                                                                </w:t>
      </w:r>
    </w:p>
    <w:p w:rsidR="00AA27F7" w:rsidRDefault="00AF33F0">
      <w:pPr>
        <w:spacing w:line="240" w:lineRule="auto"/>
        <w:ind w:left="5811"/>
        <w:rPr>
          <w:rFonts w:ascii="Times New Roman" w:hAnsi="Times New Roman"/>
          <w:color w:val="000000"/>
          <w:sz w:val="20"/>
          <w:szCs w:val="20"/>
        </w:rPr>
      </w:pPr>
      <w:r>
        <w:rPr>
          <w:rFonts w:ascii="Times New Roman" w:hAnsi="Times New Roman"/>
          <w:color w:val="000000"/>
          <w:sz w:val="20"/>
        </w:rPr>
        <w:t xml:space="preserve">к Требованиям к оформлению и составлению сметной документации </w:t>
      </w:r>
    </w:p>
    <w:p w:rsidR="00AA27F7" w:rsidRDefault="00AF33F0">
      <w:pPr>
        <w:spacing w:line="240" w:lineRule="auto"/>
        <w:ind w:left="5811"/>
        <w:rPr>
          <w:rFonts w:ascii="Times New Roman" w:hAnsi="Times New Roman"/>
          <w:color w:val="000000"/>
          <w:sz w:val="20"/>
        </w:rPr>
      </w:pPr>
      <w:r>
        <w:rPr>
          <w:rFonts w:ascii="Times New Roman" w:hAnsi="Times New Roman"/>
          <w:color w:val="000000"/>
          <w:sz w:val="20"/>
        </w:rPr>
        <w:t>на ремонт объектов капитального строительства</w:t>
      </w:r>
    </w:p>
    <w:p w:rsidR="00AA27F7" w:rsidRDefault="00AA27F7">
      <w:pPr>
        <w:widowControl w:val="0"/>
        <w:spacing w:line="240" w:lineRule="auto"/>
        <w:ind w:left="5811" w:firstLine="720"/>
        <w:jc w:val="right"/>
        <w:rPr>
          <w:rFonts w:ascii="Times New Roman" w:hAnsi="Times New Roman" w:cs="Arial"/>
          <w:sz w:val="20"/>
          <w:szCs w:val="20"/>
        </w:rPr>
      </w:pPr>
    </w:p>
    <w:p w:rsidR="00AA27F7" w:rsidRDefault="00AF33F0">
      <w:pPr>
        <w:spacing w:line="240" w:lineRule="auto"/>
        <w:rPr>
          <w:rFonts w:ascii="Times New Roman" w:hAnsi="Times New Roman"/>
          <w:b/>
          <w:color w:val="000000"/>
          <w:sz w:val="20"/>
          <w:szCs w:val="20"/>
        </w:rPr>
      </w:pPr>
      <w:r>
        <w:rPr>
          <w:rFonts w:ascii="Times New Roman" w:hAnsi="Times New Roman"/>
          <w:b/>
          <w:color w:val="000000"/>
          <w:sz w:val="20"/>
          <w:szCs w:val="20"/>
        </w:rPr>
        <w:t>ОБРАЗЕЦ</w:t>
      </w:r>
    </w:p>
    <w:p w:rsidR="00AA27F7" w:rsidRDefault="00AA27F7">
      <w:pPr>
        <w:spacing w:line="240" w:lineRule="auto"/>
        <w:rPr>
          <w:rFonts w:ascii="Times New Roman" w:hAnsi="Times New Roman"/>
          <w:color w:val="000000"/>
          <w:sz w:val="20"/>
          <w:szCs w:val="20"/>
        </w:rPr>
      </w:pPr>
    </w:p>
    <w:tbl>
      <w:tblPr>
        <w:tblW w:w="5000" w:type="pct"/>
        <w:tblLayout w:type="fixed"/>
        <w:tblLook w:val="04A0" w:firstRow="1" w:lastRow="0" w:firstColumn="1" w:lastColumn="0" w:noHBand="0" w:noVBand="1"/>
      </w:tblPr>
      <w:tblGrid>
        <w:gridCol w:w="1134"/>
        <w:gridCol w:w="1316"/>
        <w:gridCol w:w="692"/>
        <w:gridCol w:w="2815"/>
        <w:gridCol w:w="849"/>
        <w:gridCol w:w="1099"/>
        <w:gridCol w:w="665"/>
        <w:gridCol w:w="1042"/>
        <w:gridCol w:w="1083"/>
        <w:gridCol w:w="665"/>
        <w:gridCol w:w="1042"/>
        <w:gridCol w:w="506"/>
        <w:gridCol w:w="687"/>
        <w:gridCol w:w="2239"/>
      </w:tblGrid>
      <w:tr w:rsidR="00AA27F7">
        <w:trPr>
          <w:trHeight w:val="285"/>
        </w:trPr>
        <w:tc>
          <w:tcPr>
            <w:tcW w:w="3141" w:type="dxa"/>
            <w:gridSpan w:val="3"/>
            <w:shd w:val="clear" w:color="auto" w:fill="auto"/>
          </w:tcPr>
          <w:p w:rsidR="00AA27F7" w:rsidRDefault="00AF33F0">
            <w:pPr>
              <w:widowControl w:val="0"/>
              <w:spacing w:line="240" w:lineRule="auto"/>
              <w:jc w:val="center"/>
              <w:rPr>
                <w:rFonts w:ascii="Arial" w:hAnsi="Arial" w:cs="Arial"/>
                <w:b/>
                <w:bCs/>
                <w:color w:val="000000"/>
                <w:sz w:val="16"/>
                <w:szCs w:val="16"/>
              </w:rPr>
            </w:pPr>
            <w:r>
              <w:rPr>
                <w:rFonts w:ascii="Arial" w:hAnsi="Arial" w:cs="Arial"/>
                <w:b/>
                <w:bCs/>
                <w:color w:val="000000"/>
                <w:sz w:val="16"/>
                <w:szCs w:val="16"/>
              </w:rPr>
              <w:t>СОГЛАСОВАНО:</w:t>
            </w:r>
          </w:p>
        </w:tc>
        <w:tc>
          <w:tcPr>
            <w:tcW w:w="2815" w:type="dxa"/>
            <w:shd w:val="clear" w:color="auto" w:fill="auto"/>
          </w:tcPr>
          <w:p w:rsidR="00AA27F7" w:rsidRDefault="00AA27F7">
            <w:pPr>
              <w:widowControl w:val="0"/>
              <w:spacing w:line="240" w:lineRule="auto"/>
              <w:jc w:val="center"/>
              <w:rPr>
                <w:rFonts w:ascii="Arial" w:hAnsi="Arial" w:cs="Arial"/>
                <w:b/>
                <w:bCs/>
                <w:color w:val="000000"/>
                <w:sz w:val="16"/>
                <w:szCs w:val="16"/>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4474" w:type="dxa"/>
            <w:gridSpan w:val="4"/>
            <w:shd w:val="clear" w:color="auto" w:fill="auto"/>
          </w:tcPr>
          <w:p w:rsidR="00AA27F7" w:rsidRDefault="00AF33F0">
            <w:pPr>
              <w:widowControl w:val="0"/>
              <w:spacing w:line="240" w:lineRule="auto"/>
              <w:jc w:val="center"/>
              <w:rPr>
                <w:rFonts w:ascii="Arial" w:hAnsi="Arial" w:cs="Arial"/>
                <w:b/>
                <w:bCs/>
                <w:color w:val="000000"/>
                <w:sz w:val="16"/>
                <w:szCs w:val="16"/>
              </w:rPr>
            </w:pPr>
            <w:r>
              <w:rPr>
                <w:rFonts w:ascii="Arial" w:hAnsi="Arial" w:cs="Arial"/>
                <w:b/>
                <w:bCs/>
                <w:color w:val="000000"/>
                <w:sz w:val="16"/>
                <w:szCs w:val="16"/>
              </w:rPr>
              <w:t>УТВЕРЖДАЮ:</w:t>
            </w:r>
          </w:p>
        </w:tc>
      </w:tr>
      <w:tr w:rsidR="00AA27F7">
        <w:trPr>
          <w:trHeight w:hRule="exact" w:val="225"/>
        </w:trPr>
        <w:tc>
          <w:tcPr>
            <w:tcW w:w="5956" w:type="dxa"/>
            <w:gridSpan w:val="4"/>
            <w:shd w:val="clear" w:color="auto" w:fill="auto"/>
          </w:tcPr>
          <w:p w:rsidR="00AA27F7" w:rsidRDefault="00AA27F7">
            <w:pPr>
              <w:widowControl w:val="0"/>
              <w:spacing w:line="240" w:lineRule="auto"/>
              <w:rPr>
                <w:rFonts w:ascii="Times New Roman" w:hAnsi="Times New Roman"/>
                <w:sz w:val="20"/>
                <w:szCs w:val="20"/>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139" w:type="dxa"/>
            <w:gridSpan w:val="5"/>
            <w:shd w:val="clear" w:color="auto" w:fill="auto"/>
          </w:tcPr>
          <w:p w:rsidR="00AA27F7" w:rsidRDefault="00AA27F7">
            <w:pPr>
              <w:widowControl w:val="0"/>
              <w:spacing w:line="240" w:lineRule="auto"/>
              <w:rPr>
                <w:rFonts w:ascii="Times New Roman" w:hAnsi="Times New Roman"/>
                <w:sz w:val="20"/>
                <w:szCs w:val="20"/>
              </w:rPr>
            </w:pPr>
          </w:p>
        </w:tc>
      </w:tr>
      <w:tr w:rsidR="00AA27F7">
        <w:trPr>
          <w:trHeight w:val="345"/>
        </w:trPr>
        <w:tc>
          <w:tcPr>
            <w:tcW w:w="1133" w:type="dxa"/>
            <w:tcBorders>
              <w:bottom w:val="single" w:sz="4" w:space="0" w:color="000000"/>
            </w:tcBorders>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1316" w:type="dxa"/>
            <w:tcBorders>
              <w:bottom w:val="single" w:sz="4" w:space="0" w:color="000000"/>
            </w:tcBorders>
            <w:shd w:val="clear" w:color="auto" w:fill="auto"/>
            <w:vAlign w:val="bottom"/>
          </w:tcPr>
          <w:p w:rsidR="00AA27F7" w:rsidRDefault="00AF33F0">
            <w:pPr>
              <w:widowControl w:val="0"/>
              <w:spacing w:line="240" w:lineRule="auto"/>
              <w:jc w:val="right"/>
              <w:rPr>
                <w:rFonts w:ascii="Arial" w:hAnsi="Arial" w:cs="Arial"/>
                <w:color w:val="000000"/>
                <w:sz w:val="16"/>
                <w:szCs w:val="16"/>
              </w:rPr>
            </w:pPr>
            <w:r>
              <w:rPr>
                <w:rFonts w:ascii="Arial" w:hAnsi="Arial" w:cs="Arial"/>
                <w:color w:val="000000"/>
                <w:sz w:val="16"/>
                <w:szCs w:val="16"/>
              </w:rPr>
              <w:t> </w:t>
            </w:r>
          </w:p>
        </w:tc>
        <w:tc>
          <w:tcPr>
            <w:tcW w:w="692" w:type="dxa"/>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81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tcBorders>
              <w:bottom w:val="single" w:sz="4" w:space="0" w:color="000000"/>
            </w:tcBorders>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506" w:type="dxa"/>
            <w:tcBorders>
              <w:bottom w:val="single" w:sz="4" w:space="0" w:color="000000"/>
            </w:tcBorders>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687" w:type="dxa"/>
            <w:tcBorders>
              <w:bottom w:val="single" w:sz="4" w:space="0" w:color="000000"/>
            </w:tcBorders>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2239" w:type="dxa"/>
            <w:tcBorders>
              <w:bottom w:val="single" w:sz="4" w:space="0" w:color="000000"/>
            </w:tcBorders>
            <w:shd w:val="clear" w:color="auto" w:fill="auto"/>
            <w:vAlign w:val="bottom"/>
          </w:tcPr>
          <w:p w:rsidR="00AA27F7" w:rsidRDefault="00AF33F0">
            <w:pPr>
              <w:widowControl w:val="0"/>
              <w:spacing w:line="240" w:lineRule="auto"/>
              <w:jc w:val="right"/>
              <w:rPr>
                <w:rFonts w:ascii="Arial" w:hAnsi="Arial" w:cs="Arial"/>
                <w:color w:val="000000"/>
                <w:sz w:val="16"/>
                <w:szCs w:val="16"/>
              </w:rPr>
            </w:pPr>
            <w:r>
              <w:rPr>
                <w:rFonts w:ascii="Arial" w:hAnsi="Arial" w:cs="Arial"/>
                <w:color w:val="000000"/>
                <w:sz w:val="16"/>
                <w:szCs w:val="16"/>
              </w:rPr>
              <w:t> </w:t>
            </w:r>
          </w:p>
        </w:tc>
      </w:tr>
      <w:tr w:rsidR="00AA27F7">
        <w:trPr>
          <w:trHeight w:val="330"/>
        </w:trPr>
        <w:tc>
          <w:tcPr>
            <w:tcW w:w="2449" w:type="dxa"/>
            <w:gridSpan w:val="2"/>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"_____" _____________2021 г</w:t>
            </w:r>
          </w:p>
        </w:tc>
        <w:tc>
          <w:tcPr>
            <w:tcW w:w="692" w:type="dxa"/>
            <w:shd w:val="clear" w:color="auto" w:fill="auto"/>
          </w:tcPr>
          <w:p w:rsidR="00AA27F7" w:rsidRDefault="00AA27F7">
            <w:pPr>
              <w:widowControl w:val="0"/>
              <w:spacing w:line="240" w:lineRule="auto"/>
              <w:rPr>
                <w:rFonts w:ascii="Arial" w:hAnsi="Arial" w:cs="Arial"/>
                <w:color w:val="000000"/>
                <w:sz w:val="16"/>
                <w:szCs w:val="16"/>
              </w:rPr>
            </w:pPr>
          </w:p>
        </w:tc>
        <w:tc>
          <w:tcPr>
            <w:tcW w:w="2815" w:type="dxa"/>
            <w:shd w:val="clear" w:color="auto" w:fill="auto"/>
          </w:tcPr>
          <w:p w:rsidR="00AA27F7" w:rsidRDefault="00AA27F7">
            <w:pPr>
              <w:widowControl w:val="0"/>
              <w:spacing w:line="240" w:lineRule="auto"/>
              <w:rPr>
                <w:rFonts w:ascii="Times New Roman" w:hAnsi="Times New Roman"/>
                <w:sz w:val="20"/>
                <w:szCs w:val="20"/>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tcPr>
          <w:p w:rsidR="00AA27F7" w:rsidRDefault="00AA27F7">
            <w:pPr>
              <w:widowControl w:val="0"/>
              <w:spacing w:line="240" w:lineRule="auto"/>
              <w:rPr>
                <w:rFonts w:ascii="Times New Roman" w:hAnsi="Times New Roman"/>
                <w:sz w:val="20"/>
                <w:szCs w:val="20"/>
              </w:rPr>
            </w:pPr>
          </w:p>
        </w:tc>
        <w:tc>
          <w:tcPr>
            <w:tcW w:w="687" w:type="dxa"/>
            <w:shd w:val="clear" w:color="auto" w:fill="auto"/>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"_____" ________2021 г</w:t>
            </w:r>
          </w:p>
        </w:tc>
      </w:tr>
      <w:tr w:rsidR="00AA27F7">
        <w:trPr>
          <w:trHeight w:val="225"/>
        </w:trPr>
        <w:tc>
          <w:tcPr>
            <w:tcW w:w="3141" w:type="dxa"/>
            <w:gridSpan w:val="3"/>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xml:space="preserve">Наименование редакции сметных нормативов  </w:t>
            </w:r>
          </w:p>
        </w:tc>
        <w:tc>
          <w:tcPr>
            <w:tcW w:w="12692" w:type="dxa"/>
            <w:gridSpan w:val="11"/>
            <w:shd w:val="clear" w:color="auto" w:fill="auto"/>
          </w:tcPr>
          <w:p w:rsidR="00AA27F7" w:rsidRDefault="00AA27F7">
            <w:pPr>
              <w:widowControl w:val="0"/>
              <w:spacing w:line="240" w:lineRule="auto"/>
              <w:rPr>
                <w:rFonts w:ascii="Arial" w:hAnsi="Arial" w:cs="Arial"/>
                <w:color w:val="000000"/>
                <w:sz w:val="16"/>
                <w:szCs w:val="16"/>
              </w:rPr>
            </w:pPr>
          </w:p>
        </w:tc>
      </w:tr>
      <w:tr w:rsidR="00AA27F7">
        <w:trPr>
          <w:trHeight w:val="300"/>
        </w:trPr>
        <w:tc>
          <w:tcPr>
            <w:tcW w:w="3141" w:type="dxa"/>
            <w:gridSpan w:val="3"/>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xml:space="preserve">Наименование программного </w:t>
            </w:r>
            <w:r>
              <w:rPr>
                <w:rFonts w:ascii="Arial" w:hAnsi="Arial" w:cs="Arial"/>
                <w:color w:val="000000"/>
                <w:sz w:val="16"/>
                <w:szCs w:val="16"/>
              </w:rPr>
              <w:t>продукта</w:t>
            </w:r>
          </w:p>
        </w:tc>
        <w:tc>
          <w:tcPr>
            <w:tcW w:w="3664" w:type="dxa"/>
            <w:gridSpan w:val="2"/>
            <w:tcBorders>
              <w:bottom w:val="single" w:sz="4" w:space="0" w:color="000000"/>
            </w:tcBorders>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ПК "ГРАНД-Смета 2021"</w:t>
            </w:r>
          </w:p>
        </w:tc>
        <w:tc>
          <w:tcPr>
            <w:tcW w:w="1099"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665"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1042"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1083"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665"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1042"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506"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687"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c>
          <w:tcPr>
            <w:tcW w:w="2239" w:type="dxa"/>
            <w:tcBorders>
              <w:bottom w:val="single" w:sz="4" w:space="0" w:color="000000"/>
            </w:tcBorders>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w:t>
            </w:r>
          </w:p>
        </w:tc>
      </w:tr>
      <w:tr w:rsidR="00AA27F7">
        <w:trPr>
          <w:trHeight w:hRule="exact" w:val="165"/>
        </w:trPr>
        <w:tc>
          <w:tcPr>
            <w:tcW w:w="1133"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131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9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281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tcPr>
          <w:p w:rsidR="00AA27F7" w:rsidRDefault="00AA27F7">
            <w:pPr>
              <w:widowControl w:val="0"/>
              <w:spacing w:line="240" w:lineRule="auto"/>
              <w:rPr>
                <w:rFonts w:ascii="Times New Roman" w:hAnsi="Times New Roman"/>
                <w:sz w:val="20"/>
                <w:szCs w:val="20"/>
              </w:rPr>
            </w:pPr>
          </w:p>
        </w:tc>
        <w:tc>
          <w:tcPr>
            <w:tcW w:w="665" w:type="dxa"/>
            <w:shd w:val="clear" w:color="auto" w:fill="auto"/>
          </w:tcPr>
          <w:p w:rsidR="00AA27F7" w:rsidRDefault="00AA27F7">
            <w:pPr>
              <w:widowControl w:val="0"/>
              <w:spacing w:line="240" w:lineRule="auto"/>
              <w:rPr>
                <w:rFonts w:ascii="Times New Roman" w:hAnsi="Times New Roman"/>
                <w:sz w:val="20"/>
                <w:szCs w:val="20"/>
              </w:rPr>
            </w:pPr>
          </w:p>
        </w:tc>
        <w:tc>
          <w:tcPr>
            <w:tcW w:w="1042" w:type="dxa"/>
            <w:shd w:val="clear" w:color="auto" w:fill="auto"/>
          </w:tcPr>
          <w:p w:rsidR="00AA27F7" w:rsidRDefault="00AA27F7">
            <w:pPr>
              <w:widowControl w:val="0"/>
              <w:spacing w:line="240" w:lineRule="auto"/>
              <w:rPr>
                <w:rFonts w:ascii="Times New Roman" w:hAnsi="Times New Roman"/>
                <w:sz w:val="20"/>
                <w:szCs w:val="20"/>
              </w:rPr>
            </w:pPr>
          </w:p>
        </w:tc>
        <w:tc>
          <w:tcPr>
            <w:tcW w:w="1083" w:type="dxa"/>
            <w:shd w:val="clear" w:color="auto" w:fill="auto"/>
          </w:tcPr>
          <w:p w:rsidR="00AA27F7" w:rsidRDefault="00AA27F7">
            <w:pPr>
              <w:widowControl w:val="0"/>
              <w:spacing w:line="240" w:lineRule="auto"/>
              <w:rPr>
                <w:rFonts w:ascii="Times New Roman" w:hAnsi="Times New Roman"/>
                <w:sz w:val="20"/>
                <w:szCs w:val="20"/>
              </w:rPr>
            </w:pPr>
          </w:p>
        </w:tc>
        <w:tc>
          <w:tcPr>
            <w:tcW w:w="665" w:type="dxa"/>
            <w:shd w:val="clear" w:color="auto" w:fill="auto"/>
          </w:tcPr>
          <w:p w:rsidR="00AA27F7" w:rsidRDefault="00AA27F7">
            <w:pPr>
              <w:widowControl w:val="0"/>
              <w:spacing w:line="240" w:lineRule="auto"/>
              <w:rPr>
                <w:rFonts w:ascii="Times New Roman" w:hAnsi="Times New Roman"/>
                <w:sz w:val="20"/>
                <w:szCs w:val="20"/>
              </w:rPr>
            </w:pPr>
          </w:p>
        </w:tc>
        <w:tc>
          <w:tcPr>
            <w:tcW w:w="1042" w:type="dxa"/>
            <w:shd w:val="clear" w:color="auto" w:fill="auto"/>
          </w:tcPr>
          <w:p w:rsidR="00AA27F7" w:rsidRDefault="00AA27F7">
            <w:pPr>
              <w:widowControl w:val="0"/>
              <w:spacing w:line="240" w:lineRule="auto"/>
              <w:rPr>
                <w:rFonts w:ascii="Times New Roman" w:hAnsi="Times New Roman"/>
                <w:sz w:val="20"/>
                <w:szCs w:val="20"/>
              </w:rPr>
            </w:pPr>
          </w:p>
        </w:tc>
        <w:tc>
          <w:tcPr>
            <w:tcW w:w="506" w:type="dxa"/>
            <w:shd w:val="clear" w:color="auto" w:fill="auto"/>
          </w:tcPr>
          <w:p w:rsidR="00AA27F7" w:rsidRDefault="00AA27F7">
            <w:pPr>
              <w:widowControl w:val="0"/>
              <w:spacing w:line="240" w:lineRule="auto"/>
              <w:rPr>
                <w:rFonts w:ascii="Times New Roman" w:hAnsi="Times New Roman"/>
                <w:sz w:val="20"/>
                <w:szCs w:val="20"/>
              </w:rPr>
            </w:pPr>
          </w:p>
        </w:tc>
        <w:tc>
          <w:tcPr>
            <w:tcW w:w="687" w:type="dxa"/>
            <w:shd w:val="clear" w:color="auto" w:fill="auto"/>
          </w:tcPr>
          <w:p w:rsidR="00AA27F7" w:rsidRDefault="00AA27F7">
            <w:pPr>
              <w:widowControl w:val="0"/>
              <w:spacing w:line="240" w:lineRule="auto"/>
              <w:rPr>
                <w:rFonts w:ascii="Times New Roman" w:hAnsi="Times New Roman"/>
                <w:sz w:val="20"/>
                <w:szCs w:val="20"/>
              </w:rPr>
            </w:pPr>
          </w:p>
        </w:tc>
        <w:tc>
          <w:tcPr>
            <w:tcW w:w="2239" w:type="dxa"/>
            <w:shd w:val="clear" w:color="auto" w:fill="auto"/>
          </w:tcPr>
          <w:p w:rsidR="00AA27F7" w:rsidRDefault="00AA27F7">
            <w:pPr>
              <w:widowControl w:val="0"/>
              <w:spacing w:line="240" w:lineRule="auto"/>
              <w:rPr>
                <w:rFonts w:ascii="Times New Roman" w:hAnsi="Times New Roman"/>
                <w:sz w:val="20"/>
                <w:szCs w:val="20"/>
              </w:rPr>
            </w:pPr>
          </w:p>
        </w:tc>
      </w:tr>
      <w:tr w:rsidR="00AA27F7">
        <w:trPr>
          <w:trHeight w:val="225"/>
        </w:trPr>
        <w:tc>
          <w:tcPr>
            <w:tcW w:w="15833" w:type="dxa"/>
            <w:gridSpan w:val="14"/>
            <w:tcBorders>
              <w:top w:val="single" w:sz="4" w:space="0" w:color="000000"/>
            </w:tcBorders>
            <w:shd w:val="clear" w:color="auto" w:fill="auto"/>
          </w:tcPr>
          <w:p w:rsidR="00AA27F7" w:rsidRDefault="00AF33F0">
            <w:pPr>
              <w:widowControl w:val="0"/>
              <w:spacing w:line="240" w:lineRule="auto"/>
              <w:jc w:val="center"/>
              <w:rPr>
                <w:rFonts w:ascii="Arial" w:hAnsi="Arial" w:cs="Arial"/>
                <w:i/>
                <w:iCs/>
                <w:color w:val="000000"/>
                <w:sz w:val="16"/>
                <w:szCs w:val="16"/>
              </w:rPr>
            </w:pPr>
            <w:r>
              <w:rPr>
                <w:rFonts w:ascii="Arial" w:hAnsi="Arial" w:cs="Arial"/>
                <w:i/>
                <w:iCs/>
                <w:color w:val="000000"/>
                <w:sz w:val="16"/>
                <w:szCs w:val="16"/>
              </w:rPr>
              <w:t>(наименование стройки)</w:t>
            </w:r>
          </w:p>
        </w:tc>
      </w:tr>
      <w:tr w:rsidR="00AA27F7">
        <w:trPr>
          <w:trHeight w:hRule="exact" w:val="225"/>
        </w:trPr>
        <w:tc>
          <w:tcPr>
            <w:tcW w:w="15833" w:type="dxa"/>
            <w:gridSpan w:val="14"/>
            <w:shd w:val="clear" w:color="auto" w:fill="auto"/>
            <w:vAlign w:val="bottom"/>
          </w:tcPr>
          <w:p w:rsidR="00AA27F7" w:rsidRDefault="00AA27F7">
            <w:pPr>
              <w:widowControl w:val="0"/>
              <w:spacing w:line="240" w:lineRule="auto"/>
              <w:jc w:val="center"/>
              <w:rPr>
                <w:rFonts w:ascii="Times New Roman" w:hAnsi="Times New Roman"/>
                <w:sz w:val="20"/>
                <w:szCs w:val="20"/>
              </w:rPr>
            </w:pPr>
          </w:p>
        </w:tc>
      </w:tr>
      <w:tr w:rsidR="00AA27F7">
        <w:trPr>
          <w:trHeight w:val="225"/>
        </w:trPr>
        <w:tc>
          <w:tcPr>
            <w:tcW w:w="15833" w:type="dxa"/>
            <w:gridSpan w:val="14"/>
            <w:tcBorders>
              <w:top w:val="single" w:sz="4" w:space="0" w:color="000000"/>
            </w:tcBorders>
            <w:shd w:val="clear" w:color="auto" w:fill="auto"/>
          </w:tcPr>
          <w:p w:rsidR="00AA27F7" w:rsidRDefault="00AF33F0">
            <w:pPr>
              <w:widowControl w:val="0"/>
              <w:spacing w:line="240" w:lineRule="auto"/>
              <w:jc w:val="center"/>
              <w:rPr>
                <w:rFonts w:ascii="Arial" w:hAnsi="Arial" w:cs="Arial"/>
                <w:i/>
                <w:iCs/>
                <w:color w:val="000000"/>
                <w:sz w:val="16"/>
                <w:szCs w:val="16"/>
              </w:rPr>
            </w:pPr>
            <w:r>
              <w:rPr>
                <w:rFonts w:ascii="Arial" w:hAnsi="Arial" w:cs="Arial"/>
                <w:i/>
                <w:iCs/>
                <w:color w:val="000000"/>
                <w:sz w:val="16"/>
                <w:szCs w:val="16"/>
              </w:rPr>
              <w:t>(наименование объекта капитального строительства)</w:t>
            </w:r>
          </w:p>
        </w:tc>
      </w:tr>
      <w:tr w:rsidR="00AA27F7">
        <w:trPr>
          <w:trHeight w:val="480"/>
        </w:trPr>
        <w:tc>
          <w:tcPr>
            <w:tcW w:w="15833" w:type="dxa"/>
            <w:gridSpan w:val="14"/>
            <w:shd w:val="clear" w:color="auto" w:fill="auto"/>
            <w:vAlign w:val="bottom"/>
          </w:tcPr>
          <w:p w:rsidR="00AA27F7" w:rsidRDefault="00AF33F0">
            <w:pPr>
              <w:widowControl w:val="0"/>
              <w:spacing w:line="240" w:lineRule="auto"/>
              <w:jc w:val="center"/>
              <w:rPr>
                <w:rFonts w:ascii="Arial" w:hAnsi="Arial" w:cs="Arial"/>
                <w:b/>
                <w:bCs/>
                <w:color w:val="000000"/>
                <w:sz w:val="24"/>
                <w:szCs w:val="24"/>
              </w:rPr>
            </w:pPr>
            <w:r>
              <w:rPr>
                <w:rFonts w:ascii="Arial" w:hAnsi="Arial" w:cs="Arial"/>
                <w:b/>
                <w:bCs/>
                <w:color w:val="000000"/>
                <w:sz w:val="24"/>
                <w:szCs w:val="24"/>
              </w:rPr>
              <w:t xml:space="preserve">ЛОКАЛЬНЫЙ СМЕТНЫЙ РАСЧЕТ (СМЕТА) № </w:t>
            </w:r>
          </w:p>
        </w:tc>
      </w:tr>
      <w:tr w:rsidR="00AA27F7">
        <w:trPr>
          <w:trHeight w:hRule="exact" w:val="165"/>
        </w:trPr>
        <w:tc>
          <w:tcPr>
            <w:tcW w:w="1133" w:type="dxa"/>
            <w:shd w:val="clear" w:color="auto" w:fill="auto"/>
            <w:vAlign w:val="bottom"/>
          </w:tcPr>
          <w:p w:rsidR="00AA27F7" w:rsidRDefault="00AA27F7">
            <w:pPr>
              <w:widowControl w:val="0"/>
              <w:spacing w:line="240" w:lineRule="auto"/>
              <w:jc w:val="center"/>
              <w:rPr>
                <w:rFonts w:ascii="Arial" w:hAnsi="Arial" w:cs="Arial"/>
                <w:b/>
                <w:bCs/>
                <w:color w:val="000000"/>
                <w:sz w:val="28"/>
                <w:szCs w:val="28"/>
              </w:rPr>
            </w:pPr>
          </w:p>
        </w:tc>
        <w:tc>
          <w:tcPr>
            <w:tcW w:w="1316"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692"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2815"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849"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687"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r>
      <w:tr w:rsidR="00AA27F7">
        <w:trPr>
          <w:trHeight w:val="225"/>
        </w:trPr>
        <w:tc>
          <w:tcPr>
            <w:tcW w:w="15833" w:type="dxa"/>
            <w:gridSpan w:val="14"/>
            <w:tcBorders>
              <w:bottom w:val="single" w:sz="4" w:space="0" w:color="000000"/>
            </w:tcBorders>
            <w:shd w:val="clear" w:color="auto" w:fill="auto"/>
            <w:vAlign w:val="bottom"/>
          </w:tcPr>
          <w:p w:rsidR="00AA27F7" w:rsidRDefault="00AA27F7">
            <w:pPr>
              <w:widowControl w:val="0"/>
              <w:spacing w:line="240" w:lineRule="auto"/>
              <w:jc w:val="center"/>
              <w:rPr>
                <w:rFonts w:ascii="Arial" w:hAnsi="Arial" w:cs="Arial"/>
                <w:color w:val="000000"/>
                <w:sz w:val="16"/>
                <w:szCs w:val="16"/>
              </w:rPr>
            </w:pPr>
          </w:p>
        </w:tc>
      </w:tr>
      <w:tr w:rsidR="00AA27F7">
        <w:trPr>
          <w:trHeight w:val="270"/>
        </w:trPr>
        <w:tc>
          <w:tcPr>
            <w:tcW w:w="15833" w:type="dxa"/>
            <w:gridSpan w:val="14"/>
            <w:tcBorders>
              <w:top w:val="single" w:sz="4" w:space="0" w:color="000000"/>
            </w:tcBorders>
            <w:shd w:val="clear" w:color="auto" w:fill="auto"/>
          </w:tcPr>
          <w:p w:rsidR="00AA27F7" w:rsidRDefault="00AF33F0">
            <w:pPr>
              <w:widowControl w:val="0"/>
              <w:spacing w:line="240" w:lineRule="auto"/>
              <w:jc w:val="center"/>
              <w:rPr>
                <w:rFonts w:ascii="Arial" w:hAnsi="Arial" w:cs="Arial"/>
                <w:i/>
                <w:iCs/>
                <w:color w:val="000000"/>
                <w:sz w:val="16"/>
                <w:szCs w:val="16"/>
              </w:rPr>
            </w:pPr>
            <w:r>
              <w:rPr>
                <w:rFonts w:ascii="Arial" w:hAnsi="Arial" w:cs="Arial"/>
                <w:i/>
                <w:iCs/>
                <w:color w:val="000000"/>
                <w:sz w:val="16"/>
                <w:szCs w:val="16"/>
              </w:rPr>
              <w:t>(наименование конструктивного решения)</w:t>
            </w:r>
          </w:p>
        </w:tc>
      </w:tr>
      <w:tr w:rsidR="00AA27F7">
        <w:trPr>
          <w:trHeight w:val="300"/>
        </w:trPr>
        <w:tc>
          <w:tcPr>
            <w:tcW w:w="1133"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xml:space="preserve">Составлен </w:t>
            </w:r>
          </w:p>
        </w:tc>
        <w:tc>
          <w:tcPr>
            <w:tcW w:w="1316" w:type="dxa"/>
            <w:tcBorders>
              <w:bottom w:val="single" w:sz="4" w:space="0" w:color="000000"/>
            </w:tcBorders>
            <w:shd w:val="clear" w:color="auto" w:fill="auto"/>
            <w:vAlign w:val="bottom"/>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базисно-индексным</w:t>
            </w:r>
          </w:p>
        </w:tc>
        <w:tc>
          <w:tcPr>
            <w:tcW w:w="692"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методом</w:t>
            </w:r>
          </w:p>
        </w:tc>
        <w:tc>
          <w:tcPr>
            <w:tcW w:w="2815"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87"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rPr>
                <w:rFonts w:ascii="Times New Roman" w:hAnsi="Times New Roman"/>
                <w:sz w:val="20"/>
                <w:szCs w:val="20"/>
              </w:rPr>
            </w:pPr>
          </w:p>
        </w:tc>
      </w:tr>
      <w:tr w:rsidR="00AA27F7">
        <w:trPr>
          <w:trHeight w:val="360"/>
        </w:trPr>
        <w:tc>
          <w:tcPr>
            <w:tcW w:w="1133"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Основание</w:t>
            </w:r>
          </w:p>
        </w:tc>
        <w:tc>
          <w:tcPr>
            <w:tcW w:w="6771" w:type="dxa"/>
            <w:gridSpan w:val="5"/>
            <w:tcBorders>
              <w:bottom w:val="single" w:sz="4" w:space="0" w:color="000000"/>
            </w:tcBorders>
            <w:shd w:val="clear" w:color="auto" w:fill="auto"/>
            <w:vAlign w:val="bottom"/>
          </w:tcPr>
          <w:p w:rsidR="00AA27F7" w:rsidRDefault="00AA27F7">
            <w:pPr>
              <w:widowControl w:val="0"/>
              <w:spacing w:line="240" w:lineRule="auto"/>
              <w:jc w:val="center"/>
              <w:rPr>
                <w:rFonts w:ascii="Arial" w:hAnsi="Arial" w:cs="Arial"/>
                <w:color w:val="000000"/>
                <w:sz w:val="16"/>
                <w:szCs w:val="16"/>
              </w:rPr>
            </w:pPr>
          </w:p>
        </w:tc>
        <w:tc>
          <w:tcPr>
            <w:tcW w:w="665" w:type="dxa"/>
            <w:shd w:val="clear" w:color="auto" w:fill="auto"/>
            <w:vAlign w:val="bottom"/>
          </w:tcPr>
          <w:p w:rsidR="00AA27F7" w:rsidRDefault="00AA27F7">
            <w:pPr>
              <w:widowControl w:val="0"/>
              <w:spacing w:line="240" w:lineRule="auto"/>
              <w:jc w:val="center"/>
              <w:rPr>
                <w:rFonts w:ascii="Arial" w:hAnsi="Arial" w:cs="Arial"/>
                <w:color w:val="000000"/>
                <w:sz w:val="16"/>
                <w:szCs w:val="16"/>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87"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rPr>
                <w:rFonts w:ascii="Times New Roman" w:hAnsi="Times New Roman"/>
                <w:sz w:val="20"/>
                <w:szCs w:val="20"/>
              </w:rPr>
            </w:pPr>
          </w:p>
        </w:tc>
      </w:tr>
      <w:tr w:rsidR="00AA27F7">
        <w:trPr>
          <w:trHeight w:val="225"/>
        </w:trPr>
        <w:tc>
          <w:tcPr>
            <w:tcW w:w="113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771" w:type="dxa"/>
            <w:gridSpan w:val="5"/>
            <w:tcBorders>
              <w:top w:val="single" w:sz="4" w:space="0" w:color="000000"/>
            </w:tcBorders>
            <w:shd w:val="clear" w:color="auto" w:fill="auto"/>
            <w:vAlign w:val="bottom"/>
          </w:tcPr>
          <w:p w:rsidR="00AA27F7" w:rsidRDefault="00AF33F0">
            <w:pPr>
              <w:widowControl w:val="0"/>
              <w:spacing w:line="240" w:lineRule="auto"/>
              <w:jc w:val="center"/>
              <w:rPr>
                <w:rFonts w:ascii="Arial" w:hAnsi="Arial" w:cs="Arial"/>
                <w:i/>
                <w:iCs/>
                <w:color w:val="000000"/>
                <w:sz w:val="16"/>
                <w:szCs w:val="16"/>
              </w:rPr>
            </w:pPr>
            <w:r>
              <w:rPr>
                <w:rFonts w:ascii="Arial" w:hAnsi="Arial" w:cs="Arial"/>
                <w:i/>
                <w:iCs/>
                <w:color w:val="000000"/>
                <w:sz w:val="16"/>
                <w:szCs w:val="16"/>
              </w:rPr>
              <w:t>(проектная и (или) иная техническая документация)</w:t>
            </w:r>
          </w:p>
        </w:tc>
        <w:tc>
          <w:tcPr>
            <w:tcW w:w="665" w:type="dxa"/>
            <w:shd w:val="clear" w:color="auto" w:fill="auto"/>
            <w:vAlign w:val="bottom"/>
          </w:tcPr>
          <w:p w:rsidR="00AA27F7" w:rsidRDefault="00AA27F7">
            <w:pPr>
              <w:widowControl w:val="0"/>
              <w:spacing w:line="240" w:lineRule="auto"/>
              <w:jc w:val="center"/>
              <w:rPr>
                <w:rFonts w:ascii="Arial" w:hAnsi="Arial" w:cs="Arial"/>
                <w:i/>
                <w:iCs/>
                <w:color w:val="000000"/>
                <w:sz w:val="16"/>
                <w:szCs w:val="16"/>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87" w:type="dxa"/>
            <w:shd w:val="clear" w:color="auto" w:fill="auto"/>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jc w:val="right"/>
              <w:rPr>
                <w:rFonts w:ascii="Times New Roman" w:hAnsi="Times New Roman"/>
                <w:sz w:val="20"/>
                <w:szCs w:val="20"/>
              </w:rPr>
            </w:pPr>
          </w:p>
        </w:tc>
      </w:tr>
      <w:tr w:rsidR="00AA27F7">
        <w:trPr>
          <w:trHeight w:val="225"/>
        </w:trPr>
        <w:tc>
          <w:tcPr>
            <w:tcW w:w="3141" w:type="dxa"/>
            <w:gridSpan w:val="3"/>
            <w:shd w:val="clear" w:color="auto" w:fill="auto"/>
            <w:vAlign w:val="bottom"/>
          </w:tcPr>
          <w:p w:rsidR="00AA27F7" w:rsidRDefault="00AF33F0">
            <w:pPr>
              <w:widowControl w:val="0"/>
              <w:spacing w:line="240" w:lineRule="auto"/>
              <w:rPr>
                <w:rFonts w:ascii="Arial" w:hAnsi="Arial" w:cs="Arial"/>
                <w:b/>
                <w:bCs/>
                <w:color w:val="000000"/>
                <w:sz w:val="16"/>
                <w:szCs w:val="16"/>
              </w:rPr>
            </w:pPr>
            <w:r>
              <w:rPr>
                <w:rFonts w:ascii="Arial" w:hAnsi="Arial" w:cs="Arial"/>
                <w:b/>
                <w:bCs/>
                <w:color w:val="000000"/>
                <w:sz w:val="16"/>
                <w:szCs w:val="16"/>
              </w:rPr>
              <w:t xml:space="preserve">Составлен(а) в текущем (базисном) уровне цен </w:t>
            </w:r>
          </w:p>
        </w:tc>
        <w:tc>
          <w:tcPr>
            <w:tcW w:w="2815" w:type="dxa"/>
            <w:tcBorders>
              <w:bottom w:val="single" w:sz="4" w:space="0" w:color="000000"/>
            </w:tcBorders>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соответствующих периоду выполнения работ по договору</w:t>
            </w:r>
          </w:p>
        </w:tc>
        <w:tc>
          <w:tcPr>
            <w:tcW w:w="849"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687"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jc w:val="center"/>
              <w:rPr>
                <w:rFonts w:ascii="Times New Roman" w:hAnsi="Times New Roman"/>
                <w:sz w:val="20"/>
                <w:szCs w:val="20"/>
              </w:rPr>
            </w:pPr>
          </w:p>
        </w:tc>
      </w:tr>
      <w:tr w:rsidR="00AA27F7">
        <w:trPr>
          <w:trHeight w:val="255"/>
        </w:trPr>
        <w:tc>
          <w:tcPr>
            <w:tcW w:w="2449" w:type="dxa"/>
            <w:gridSpan w:val="2"/>
            <w:shd w:val="clear" w:color="auto" w:fill="auto"/>
            <w:vAlign w:val="bottom"/>
          </w:tcPr>
          <w:p w:rsidR="00AA27F7" w:rsidRDefault="00AF33F0">
            <w:pPr>
              <w:widowControl w:val="0"/>
              <w:spacing w:line="240" w:lineRule="auto"/>
              <w:rPr>
                <w:rFonts w:ascii="Arial" w:hAnsi="Arial" w:cs="Arial"/>
                <w:b/>
                <w:bCs/>
                <w:color w:val="000000"/>
                <w:sz w:val="16"/>
                <w:szCs w:val="16"/>
              </w:rPr>
            </w:pPr>
            <w:r>
              <w:rPr>
                <w:rFonts w:ascii="Arial" w:hAnsi="Arial" w:cs="Arial"/>
                <w:b/>
                <w:bCs/>
                <w:color w:val="000000"/>
                <w:sz w:val="16"/>
                <w:szCs w:val="16"/>
              </w:rPr>
              <w:t xml:space="preserve">Сметная стоимость </w:t>
            </w:r>
          </w:p>
        </w:tc>
        <w:tc>
          <w:tcPr>
            <w:tcW w:w="692"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815"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849" w:type="dxa"/>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тыс.руб.</w:t>
            </w:r>
          </w:p>
        </w:tc>
        <w:tc>
          <w:tcPr>
            <w:tcW w:w="1099"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vAlign w:val="center"/>
          </w:tcPr>
          <w:p w:rsidR="00AA27F7" w:rsidRDefault="00AA27F7">
            <w:pPr>
              <w:widowControl w:val="0"/>
              <w:spacing w:line="240" w:lineRule="auto"/>
              <w:rPr>
                <w:rFonts w:ascii="Times New Roman" w:hAnsi="Times New Roman"/>
                <w:sz w:val="20"/>
                <w:szCs w:val="20"/>
              </w:rPr>
            </w:pPr>
          </w:p>
        </w:tc>
        <w:tc>
          <w:tcPr>
            <w:tcW w:w="687" w:type="dxa"/>
            <w:shd w:val="clear" w:color="auto" w:fill="auto"/>
            <w:vAlign w:val="center"/>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rPr>
                <w:rFonts w:ascii="Times New Roman" w:hAnsi="Times New Roman"/>
                <w:sz w:val="20"/>
                <w:szCs w:val="20"/>
              </w:rPr>
            </w:pPr>
          </w:p>
        </w:tc>
      </w:tr>
      <w:tr w:rsidR="00AA27F7">
        <w:trPr>
          <w:trHeight w:val="255"/>
        </w:trPr>
        <w:tc>
          <w:tcPr>
            <w:tcW w:w="113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316"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в том числе:</w:t>
            </w:r>
          </w:p>
        </w:tc>
        <w:tc>
          <w:tcPr>
            <w:tcW w:w="692"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281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849" w:type="dxa"/>
            <w:shd w:val="clear" w:color="auto" w:fill="auto"/>
          </w:tcPr>
          <w:p w:rsidR="00AA27F7" w:rsidRDefault="00AA27F7">
            <w:pPr>
              <w:widowControl w:val="0"/>
              <w:spacing w:line="240" w:lineRule="auto"/>
              <w:jc w:val="right"/>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87"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rPr>
                <w:rFonts w:ascii="Times New Roman" w:hAnsi="Times New Roman"/>
                <w:sz w:val="20"/>
                <w:szCs w:val="20"/>
              </w:rPr>
            </w:pPr>
          </w:p>
        </w:tc>
      </w:tr>
      <w:tr w:rsidR="00AA27F7">
        <w:trPr>
          <w:trHeight w:val="255"/>
        </w:trPr>
        <w:tc>
          <w:tcPr>
            <w:tcW w:w="113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316"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строительных работ</w:t>
            </w:r>
          </w:p>
        </w:tc>
        <w:tc>
          <w:tcPr>
            <w:tcW w:w="692"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815"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849" w:type="dxa"/>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тыс.руб.</w:t>
            </w:r>
          </w:p>
        </w:tc>
        <w:tc>
          <w:tcPr>
            <w:tcW w:w="1099"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3455" w:type="dxa"/>
            <w:gridSpan w:val="4"/>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Средства на оплату труда рабочих</w:t>
            </w:r>
          </w:p>
        </w:tc>
        <w:tc>
          <w:tcPr>
            <w:tcW w:w="1042"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506"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687"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239" w:type="dxa"/>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тыс.руб.</w:t>
            </w:r>
          </w:p>
        </w:tc>
      </w:tr>
      <w:tr w:rsidR="00AA27F7">
        <w:trPr>
          <w:trHeight w:val="255"/>
        </w:trPr>
        <w:tc>
          <w:tcPr>
            <w:tcW w:w="1133"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1316"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монтажных работ</w:t>
            </w:r>
          </w:p>
        </w:tc>
        <w:tc>
          <w:tcPr>
            <w:tcW w:w="692"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815"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849" w:type="dxa"/>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тыс.руб.</w:t>
            </w:r>
          </w:p>
        </w:tc>
        <w:tc>
          <w:tcPr>
            <w:tcW w:w="1099"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3455" w:type="dxa"/>
            <w:gridSpan w:val="4"/>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Нормативные затраты труда рабочих</w:t>
            </w:r>
          </w:p>
        </w:tc>
        <w:tc>
          <w:tcPr>
            <w:tcW w:w="1042"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506" w:type="dxa"/>
            <w:tcBorders>
              <w:bottom w:val="single" w:sz="4" w:space="0" w:color="000000"/>
            </w:tcBorders>
            <w:shd w:val="clear" w:color="auto" w:fill="auto"/>
            <w:vAlign w:val="bottom"/>
          </w:tcPr>
          <w:p w:rsidR="00AA27F7" w:rsidRDefault="00AF33F0">
            <w:pPr>
              <w:widowControl w:val="0"/>
              <w:spacing w:line="240" w:lineRule="auto"/>
              <w:jc w:val="right"/>
              <w:rPr>
                <w:rFonts w:ascii="Arial" w:hAnsi="Arial" w:cs="Arial"/>
                <w:color w:val="000000"/>
                <w:sz w:val="16"/>
                <w:szCs w:val="16"/>
              </w:rPr>
            </w:pPr>
            <w:r>
              <w:rPr>
                <w:rFonts w:ascii="Arial" w:hAnsi="Arial" w:cs="Arial"/>
                <w:color w:val="000000"/>
                <w:sz w:val="16"/>
                <w:szCs w:val="16"/>
              </w:rPr>
              <w:t> </w:t>
            </w:r>
          </w:p>
        </w:tc>
        <w:tc>
          <w:tcPr>
            <w:tcW w:w="687"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239"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чел.час.</w:t>
            </w:r>
          </w:p>
        </w:tc>
      </w:tr>
      <w:tr w:rsidR="00AA27F7">
        <w:trPr>
          <w:trHeight w:val="255"/>
        </w:trPr>
        <w:tc>
          <w:tcPr>
            <w:tcW w:w="1133"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1316"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оборудования</w:t>
            </w:r>
          </w:p>
        </w:tc>
        <w:tc>
          <w:tcPr>
            <w:tcW w:w="692"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815"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849" w:type="dxa"/>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тыс.руб.</w:t>
            </w:r>
          </w:p>
        </w:tc>
        <w:tc>
          <w:tcPr>
            <w:tcW w:w="1099"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3455" w:type="dxa"/>
            <w:gridSpan w:val="4"/>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xml:space="preserve">Нормативные затраты труда </w:t>
            </w:r>
            <w:r>
              <w:rPr>
                <w:rFonts w:ascii="Arial" w:hAnsi="Arial" w:cs="Arial"/>
                <w:color w:val="000000"/>
                <w:sz w:val="16"/>
                <w:szCs w:val="16"/>
              </w:rPr>
              <w:t>машинистов</w:t>
            </w:r>
          </w:p>
        </w:tc>
        <w:tc>
          <w:tcPr>
            <w:tcW w:w="1042"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506" w:type="dxa"/>
            <w:tcBorders>
              <w:bottom w:val="single" w:sz="4" w:space="0" w:color="000000"/>
            </w:tcBorders>
            <w:shd w:val="clear" w:color="auto" w:fill="auto"/>
            <w:vAlign w:val="bottom"/>
          </w:tcPr>
          <w:p w:rsidR="00AA27F7" w:rsidRDefault="00AF33F0">
            <w:pPr>
              <w:widowControl w:val="0"/>
              <w:spacing w:line="240" w:lineRule="auto"/>
              <w:jc w:val="right"/>
              <w:rPr>
                <w:rFonts w:ascii="Arial" w:hAnsi="Arial" w:cs="Arial"/>
                <w:color w:val="000000"/>
                <w:sz w:val="16"/>
                <w:szCs w:val="16"/>
              </w:rPr>
            </w:pPr>
            <w:r>
              <w:rPr>
                <w:rFonts w:ascii="Arial" w:hAnsi="Arial" w:cs="Arial"/>
                <w:color w:val="000000"/>
                <w:sz w:val="16"/>
                <w:szCs w:val="16"/>
              </w:rPr>
              <w:t> </w:t>
            </w:r>
          </w:p>
        </w:tc>
        <w:tc>
          <w:tcPr>
            <w:tcW w:w="687" w:type="dxa"/>
            <w:tcBorders>
              <w:bottom w:val="single" w:sz="4" w:space="0" w:color="000000"/>
            </w:tcBorders>
            <w:shd w:val="clear" w:color="auto" w:fill="auto"/>
            <w:vAlign w:val="bottom"/>
          </w:tcPr>
          <w:p w:rsidR="00AA27F7" w:rsidRDefault="00AF33F0">
            <w:pPr>
              <w:widowControl w:val="0"/>
              <w:spacing w:line="240" w:lineRule="auto"/>
              <w:jc w:val="right"/>
              <w:rPr>
                <w:rFonts w:ascii="Arial" w:hAnsi="Arial" w:cs="Arial"/>
                <w:color w:val="000000"/>
                <w:sz w:val="16"/>
                <w:szCs w:val="16"/>
              </w:rPr>
            </w:pPr>
            <w:r>
              <w:rPr>
                <w:rFonts w:ascii="Arial" w:hAnsi="Arial" w:cs="Arial"/>
                <w:color w:val="000000"/>
                <w:sz w:val="16"/>
                <w:szCs w:val="16"/>
              </w:rPr>
              <w:t> </w:t>
            </w:r>
          </w:p>
        </w:tc>
        <w:tc>
          <w:tcPr>
            <w:tcW w:w="2239"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чел.час.</w:t>
            </w:r>
          </w:p>
        </w:tc>
      </w:tr>
      <w:tr w:rsidR="00AA27F7">
        <w:trPr>
          <w:trHeight w:val="255"/>
        </w:trPr>
        <w:tc>
          <w:tcPr>
            <w:tcW w:w="1133"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1316" w:type="dxa"/>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прочих затрат</w:t>
            </w:r>
          </w:p>
        </w:tc>
        <w:tc>
          <w:tcPr>
            <w:tcW w:w="692"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2815" w:type="dxa"/>
            <w:tcBorders>
              <w:bottom w:val="single" w:sz="4" w:space="0" w:color="000000"/>
            </w:tcBorders>
            <w:shd w:val="clear" w:color="auto" w:fill="auto"/>
            <w:vAlign w:val="bottom"/>
          </w:tcPr>
          <w:p w:rsidR="00AA27F7" w:rsidRDefault="00AA27F7">
            <w:pPr>
              <w:widowControl w:val="0"/>
              <w:spacing w:line="240" w:lineRule="auto"/>
              <w:jc w:val="right"/>
              <w:rPr>
                <w:rFonts w:ascii="Arial" w:hAnsi="Arial" w:cs="Arial"/>
                <w:color w:val="000000"/>
                <w:sz w:val="16"/>
                <w:szCs w:val="16"/>
              </w:rPr>
            </w:pPr>
          </w:p>
        </w:tc>
        <w:tc>
          <w:tcPr>
            <w:tcW w:w="849" w:type="dxa"/>
            <w:shd w:val="clear" w:color="auto" w:fill="auto"/>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тыс.руб.</w:t>
            </w:r>
          </w:p>
        </w:tc>
        <w:tc>
          <w:tcPr>
            <w:tcW w:w="1099" w:type="dxa"/>
            <w:shd w:val="clear" w:color="auto" w:fill="auto"/>
            <w:vAlign w:val="bottom"/>
          </w:tcPr>
          <w:p w:rsidR="00AA27F7" w:rsidRDefault="00AA27F7">
            <w:pPr>
              <w:widowControl w:val="0"/>
              <w:spacing w:line="240" w:lineRule="auto"/>
              <w:rPr>
                <w:rFonts w:ascii="Arial" w:hAnsi="Arial" w:cs="Arial"/>
                <w:color w:val="000000"/>
                <w:sz w:val="16"/>
                <w:szCs w:val="16"/>
              </w:rPr>
            </w:pPr>
          </w:p>
        </w:tc>
        <w:tc>
          <w:tcPr>
            <w:tcW w:w="4497" w:type="dxa"/>
            <w:gridSpan w:val="5"/>
            <w:shd w:val="clear" w:color="auto" w:fill="auto"/>
            <w:vAlign w:val="bottom"/>
          </w:tcPr>
          <w:p w:rsidR="00AA27F7" w:rsidRDefault="00AF33F0">
            <w:pPr>
              <w:widowControl w:val="0"/>
              <w:spacing w:line="240" w:lineRule="auto"/>
              <w:rPr>
                <w:rFonts w:ascii="Arial" w:hAnsi="Arial" w:cs="Arial"/>
                <w:color w:val="000000"/>
                <w:sz w:val="16"/>
                <w:szCs w:val="16"/>
              </w:rPr>
            </w:pPr>
            <w:r>
              <w:rPr>
                <w:rFonts w:ascii="Arial" w:hAnsi="Arial" w:cs="Arial"/>
                <w:color w:val="000000"/>
                <w:sz w:val="16"/>
                <w:szCs w:val="16"/>
              </w:rPr>
              <w:t xml:space="preserve">Расчетный измеритель конструктивного решения  </w:t>
            </w:r>
          </w:p>
        </w:tc>
        <w:tc>
          <w:tcPr>
            <w:tcW w:w="1193" w:type="dxa"/>
            <w:gridSpan w:val="2"/>
            <w:tcBorders>
              <w:top w:val="single" w:sz="4" w:space="0" w:color="000000"/>
              <w:bottom w:val="single" w:sz="4" w:space="0" w:color="000000"/>
            </w:tcBorders>
            <w:shd w:val="clear" w:color="auto" w:fill="auto"/>
            <w:vAlign w:val="bottom"/>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 </w:t>
            </w:r>
          </w:p>
        </w:tc>
        <w:tc>
          <w:tcPr>
            <w:tcW w:w="2239" w:type="dxa"/>
            <w:shd w:val="clear" w:color="auto" w:fill="auto"/>
            <w:vAlign w:val="bottom"/>
          </w:tcPr>
          <w:p w:rsidR="00AA27F7" w:rsidRDefault="00AA27F7">
            <w:pPr>
              <w:widowControl w:val="0"/>
              <w:spacing w:line="240" w:lineRule="auto"/>
              <w:jc w:val="center"/>
              <w:rPr>
                <w:rFonts w:ascii="Arial" w:hAnsi="Arial" w:cs="Arial"/>
                <w:color w:val="000000"/>
                <w:sz w:val="16"/>
                <w:szCs w:val="16"/>
              </w:rPr>
            </w:pPr>
          </w:p>
        </w:tc>
      </w:tr>
      <w:tr w:rsidR="00AA27F7">
        <w:trPr>
          <w:trHeight w:hRule="exact" w:val="195"/>
        </w:trPr>
        <w:tc>
          <w:tcPr>
            <w:tcW w:w="1133" w:type="dxa"/>
            <w:shd w:val="clear" w:color="auto" w:fill="auto"/>
            <w:vAlign w:val="center"/>
          </w:tcPr>
          <w:p w:rsidR="00AA27F7" w:rsidRDefault="00AA27F7">
            <w:pPr>
              <w:widowControl w:val="0"/>
              <w:spacing w:line="240" w:lineRule="auto"/>
              <w:rPr>
                <w:rFonts w:ascii="Times New Roman" w:hAnsi="Times New Roman"/>
                <w:sz w:val="20"/>
                <w:szCs w:val="20"/>
              </w:rPr>
            </w:pPr>
          </w:p>
        </w:tc>
        <w:tc>
          <w:tcPr>
            <w:tcW w:w="131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9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281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84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99"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83"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65"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1042"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506"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687" w:type="dxa"/>
            <w:shd w:val="clear" w:color="auto" w:fill="auto"/>
            <w:vAlign w:val="bottom"/>
          </w:tcPr>
          <w:p w:rsidR="00AA27F7" w:rsidRDefault="00AA27F7">
            <w:pPr>
              <w:widowControl w:val="0"/>
              <w:spacing w:line="240" w:lineRule="auto"/>
              <w:rPr>
                <w:rFonts w:ascii="Times New Roman" w:hAnsi="Times New Roman"/>
                <w:sz w:val="20"/>
                <w:szCs w:val="20"/>
              </w:rPr>
            </w:pPr>
          </w:p>
        </w:tc>
        <w:tc>
          <w:tcPr>
            <w:tcW w:w="2239" w:type="dxa"/>
            <w:shd w:val="clear" w:color="auto" w:fill="auto"/>
            <w:vAlign w:val="bottom"/>
          </w:tcPr>
          <w:p w:rsidR="00AA27F7" w:rsidRDefault="00AA27F7">
            <w:pPr>
              <w:widowControl w:val="0"/>
              <w:spacing w:line="240" w:lineRule="auto"/>
              <w:rPr>
                <w:rFonts w:ascii="Times New Roman" w:hAnsi="Times New Roman"/>
                <w:sz w:val="20"/>
                <w:szCs w:val="20"/>
              </w:rPr>
            </w:pPr>
          </w:p>
        </w:tc>
      </w:tr>
      <w:tr w:rsidR="00AA27F7">
        <w:trPr>
          <w:trHeight w:val="720"/>
        </w:trPr>
        <w:tc>
          <w:tcPr>
            <w:tcW w:w="11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 п/п</w:t>
            </w: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Обоснование</w:t>
            </w:r>
          </w:p>
        </w:tc>
        <w:tc>
          <w:tcPr>
            <w:tcW w:w="43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Наименование работ и затрат</w:t>
            </w:r>
          </w:p>
        </w:tc>
        <w:tc>
          <w:tcPr>
            <w:tcW w:w="10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Единица измерения</w:t>
            </w:r>
          </w:p>
        </w:tc>
        <w:tc>
          <w:tcPr>
            <w:tcW w:w="279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Количество</w:t>
            </w:r>
          </w:p>
        </w:tc>
        <w:tc>
          <w:tcPr>
            <w:tcW w:w="221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 xml:space="preserve">Сметная стоимость в базисном уровне цен (в текущем уровне цен </w:t>
            </w:r>
            <w:r>
              <w:rPr>
                <w:rFonts w:ascii="Arial" w:hAnsi="Arial" w:cs="Arial"/>
                <w:color w:val="000000"/>
                <w:sz w:val="16"/>
                <w:szCs w:val="16"/>
              </w:rPr>
              <w:t>(гр. 8) для ресурсов, отсутствующих в СНБ), руб.</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Индексы</w:t>
            </w:r>
          </w:p>
        </w:tc>
        <w:tc>
          <w:tcPr>
            <w:tcW w:w="22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Сметная стоимость в текущем уровне цен, руб.</w:t>
            </w:r>
          </w:p>
        </w:tc>
      </w:tr>
      <w:tr w:rsidR="00AA27F7">
        <w:trPr>
          <w:trHeight w:val="735"/>
        </w:trPr>
        <w:tc>
          <w:tcPr>
            <w:tcW w:w="1133"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1316"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4356" w:type="dxa"/>
            <w:gridSpan w:val="3"/>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1099"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2790" w:type="dxa"/>
            <w:gridSpan w:val="3"/>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2213" w:type="dxa"/>
            <w:gridSpan w:val="3"/>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687"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2239"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r>
      <w:tr w:rsidR="00AA27F7">
        <w:trPr>
          <w:trHeight w:val="900"/>
        </w:trPr>
        <w:tc>
          <w:tcPr>
            <w:tcW w:w="1133"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1316"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4356" w:type="dxa"/>
            <w:gridSpan w:val="3"/>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1099"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665"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на единицу</w:t>
            </w:r>
          </w:p>
        </w:tc>
        <w:tc>
          <w:tcPr>
            <w:tcW w:w="10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коэффициенты</w:t>
            </w:r>
          </w:p>
        </w:tc>
        <w:tc>
          <w:tcPr>
            <w:tcW w:w="1083"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всего с учетом коэффициентов</w:t>
            </w:r>
          </w:p>
        </w:tc>
        <w:tc>
          <w:tcPr>
            <w:tcW w:w="665"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на единицу</w:t>
            </w:r>
          </w:p>
        </w:tc>
        <w:tc>
          <w:tcPr>
            <w:tcW w:w="10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коэффициенты</w:t>
            </w:r>
          </w:p>
        </w:tc>
        <w:tc>
          <w:tcPr>
            <w:tcW w:w="506"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всего</w:t>
            </w:r>
          </w:p>
        </w:tc>
        <w:tc>
          <w:tcPr>
            <w:tcW w:w="687"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c>
          <w:tcPr>
            <w:tcW w:w="2239" w:type="dxa"/>
            <w:vMerge/>
            <w:tcBorders>
              <w:top w:val="single" w:sz="4" w:space="0" w:color="000000"/>
              <w:left w:val="single" w:sz="4" w:space="0" w:color="000000"/>
              <w:bottom w:val="single" w:sz="4" w:space="0" w:color="000000"/>
              <w:right w:val="single" w:sz="4" w:space="0" w:color="000000"/>
            </w:tcBorders>
            <w:vAlign w:val="center"/>
          </w:tcPr>
          <w:p w:rsidR="00AA27F7" w:rsidRDefault="00AA27F7">
            <w:pPr>
              <w:widowControl w:val="0"/>
              <w:spacing w:line="240" w:lineRule="auto"/>
              <w:rPr>
                <w:rFonts w:ascii="Arial" w:hAnsi="Arial" w:cs="Arial"/>
                <w:color w:val="000000"/>
                <w:sz w:val="16"/>
                <w:szCs w:val="16"/>
              </w:rPr>
            </w:pPr>
          </w:p>
        </w:tc>
      </w:tr>
      <w:tr w:rsidR="00AA27F7">
        <w:trPr>
          <w:trHeight w:val="225"/>
        </w:trPr>
        <w:tc>
          <w:tcPr>
            <w:tcW w:w="1133" w:type="dxa"/>
            <w:tcBorders>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1</w:t>
            </w:r>
          </w:p>
        </w:tc>
        <w:tc>
          <w:tcPr>
            <w:tcW w:w="1316"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2</w:t>
            </w:r>
          </w:p>
        </w:tc>
        <w:tc>
          <w:tcPr>
            <w:tcW w:w="4356" w:type="dxa"/>
            <w:gridSpan w:val="3"/>
            <w:tcBorders>
              <w:top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3</w:t>
            </w:r>
          </w:p>
        </w:tc>
        <w:tc>
          <w:tcPr>
            <w:tcW w:w="1099"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4</w:t>
            </w:r>
          </w:p>
        </w:tc>
        <w:tc>
          <w:tcPr>
            <w:tcW w:w="665"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5</w:t>
            </w:r>
          </w:p>
        </w:tc>
        <w:tc>
          <w:tcPr>
            <w:tcW w:w="10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6</w:t>
            </w:r>
          </w:p>
        </w:tc>
        <w:tc>
          <w:tcPr>
            <w:tcW w:w="1083"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7</w:t>
            </w:r>
          </w:p>
        </w:tc>
        <w:tc>
          <w:tcPr>
            <w:tcW w:w="665"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8</w:t>
            </w:r>
          </w:p>
        </w:tc>
        <w:tc>
          <w:tcPr>
            <w:tcW w:w="10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9</w:t>
            </w:r>
          </w:p>
        </w:tc>
        <w:tc>
          <w:tcPr>
            <w:tcW w:w="506"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10</w:t>
            </w:r>
          </w:p>
        </w:tc>
        <w:tc>
          <w:tcPr>
            <w:tcW w:w="687"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11</w:t>
            </w:r>
          </w:p>
        </w:tc>
        <w:tc>
          <w:tcPr>
            <w:tcW w:w="2239"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jc w:val="center"/>
              <w:rPr>
                <w:rFonts w:ascii="Arial" w:hAnsi="Arial" w:cs="Arial"/>
                <w:color w:val="000000"/>
                <w:sz w:val="16"/>
                <w:szCs w:val="16"/>
              </w:rPr>
            </w:pPr>
            <w:r>
              <w:rPr>
                <w:rFonts w:ascii="Arial" w:hAnsi="Arial" w:cs="Arial"/>
                <w:color w:val="000000"/>
                <w:sz w:val="16"/>
                <w:szCs w:val="16"/>
              </w:rPr>
              <w:t>12</w:t>
            </w:r>
          </w:p>
        </w:tc>
      </w:tr>
    </w:tbl>
    <w:p w:rsidR="00AA27F7" w:rsidRDefault="00AA27F7">
      <w:pPr>
        <w:spacing w:line="240" w:lineRule="auto"/>
        <w:rPr>
          <w:rFonts w:ascii="Times New Roman" w:hAnsi="Times New Roman"/>
          <w:b/>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pPr>
    </w:p>
    <w:p w:rsidR="00AA27F7" w:rsidRDefault="00AA27F7">
      <w:pPr>
        <w:spacing w:line="240" w:lineRule="auto"/>
        <w:ind w:left="6373"/>
        <w:jc w:val="right"/>
        <w:rPr>
          <w:rFonts w:ascii="Times New Roman" w:hAnsi="Times New Roman"/>
          <w:color w:val="000000"/>
          <w:sz w:val="20"/>
          <w:szCs w:val="20"/>
        </w:rPr>
        <w:sectPr w:rsidR="00AA27F7">
          <w:footerReference w:type="default" r:id="rId14"/>
          <w:footerReference w:type="first" r:id="rId15"/>
          <w:pgSz w:w="16838" w:h="11906" w:orient="landscape"/>
          <w:pgMar w:top="426" w:right="284" w:bottom="924" w:left="720" w:header="0" w:footer="709" w:gutter="0"/>
          <w:cols w:space="720"/>
          <w:formProt w:val="0"/>
          <w:docGrid w:linePitch="360"/>
        </w:sectPr>
      </w:pPr>
    </w:p>
    <w:p w:rsidR="00AA27F7" w:rsidRDefault="00AA27F7">
      <w:pPr>
        <w:spacing w:line="240" w:lineRule="auto"/>
        <w:ind w:left="5811"/>
        <w:jc w:val="right"/>
        <w:rPr>
          <w:rFonts w:ascii="Times New Roman" w:hAnsi="Times New Roman"/>
          <w:color w:val="000000"/>
          <w:sz w:val="20"/>
          <w:szCs w:val="20"/>
        </w:rPr>
      </w:pPr>
    </w:p>
    <w:p w:rsidR="00AA27F7" w:rsidRDefault="00AF33F0">
      <w:pPr>
        <w:spacing w:line="240" w:lineRule="auto"/>
        <w:ind w:left="5811"/>
        <w:jc w:val="right"/>
        <w:rPr>
          <w:rFonts w:ascii="Times New Roman" w:hAnsi="Times New Roman"/>
          <w:color w:val="000000"/>
          <w:sz w:val="20"/>
          <w:szCs w:val="20"/>
        </w:rPr>
      </w:pPr>
      <w:r>
        <w:rPr>
          <w:rFonts w:ascii="Times New Roman" w:hAnsi="Times New Roman"/>
          <w:color w:val="000000"/>
          <w:sz w:val="20"/>
          <w:szCs w:val="20"/>
        </w:rPr>
        <w:t xml:space="preserve">Приложение № 2 </w:t>
      </w:r>
    </w:p>
    <w:p w:rsidR="00AA27F7" w:rsidRDefault="00AF33F0">
      <w:pPr>
        <w:spacing w:line="240" w:lineRule="auto"/>
        <w:ind w:left="5811"/>
        <w:rPr>
          <w:rFonts w:ascii="Times New Roman" w:hAnsi="Times New Roman"/>
          <w:color w:val="000000"/>
          <w:sz w:val="20"/>
          <w:u w:val="single"/>
        </w:rPr>
      </w:pPr>
      <w:r>
        <w:rPr>
          <w:rFonts w:ascii="Times New Roman" w:hAnsi="Times New Roman"/>
          <w:color w:val="000000"/>
          <w:sz w:val="20"/>
        </w:rPr>
        <w:t>к Требованиям к оформлению и составлению сметной докумен</w:t>
      </w:r>
      <w:r>
        <w:rPr>
          <w:rFonts w:ascii="Times New Roman" w:hAnsi="Times New Roman"/>
          <w:color w:val="000000"/>
          <w:sz w:val="20"/>
        </w:rPr>
        <w:t>тации на ремонт объектов капитального строительства</w:t>
      </w:r>
    </w:p>
    <w:p w:rsidR="00AA27F7" w:rsidRDefault="00AA27F7">
      <w:pPr>
        <w:spacing w:line="240" w:lineRule="auto"/>
        <w:ind w:left="5811" w:firstLine="142"/>
        <w:jc w:val="right"/>
        <w:rPr>
          <w:rFonts w:ascii="Times New Roman" w:hAnsi="Times New Roman"/>
          <w:b/>
          <w:color w:val="000000"/>
          <w:sz w:val="20"/>
          <w:szCs w:val="20"/>
        </w:rPr>
      </w:pPr>
    </w:p>
    <w:p w:rsidR="00AA27F7" w:rsidRDefault="00AF33F0">
      <w:pPr>
        <w:shd w:val="clear" w:color="auto" w:fill="FFFFFF"/>
        <w:spacing w:line="240" w:lineRule="auto"/>
        <w:ind w:left="142" w:hanging="142"/>
        <w:rPr>
          <w:rFonts w:ascii="Times New Roman" w:hAnsi="Times New Roman"/>
          <w:b/>
        </w:rPr>
      </w:pPr>
      <w:r>
        <w:rPr>
          <w:rFonts w:ascii="Times New Roman" w:hAnsi="Times New Roman"/>
          <w:b/>
        </w:rPr>
        <w:t>Образец № 3п</w:t>
      </w:r>
    </w:p>
    <w:tbl>
      <w:tblPr>
        <w:tblW w:w="9989" w:type="dxa"/>
        <w:jc w:val="center"/>
        <w:tblLayout w:type="fixed"/>
        <w:tblLook w:val="04A0" w:firstRow="1" w:lastRow="0" w:firstColumn="1" w:lastColumn="0" w:noHBand="0" w:noVBand="1"/>
      </w:tblPr>
      <w:tblGrid>
        <w:gridCol w:w="9989"/>
      </w:tblGrid>
      <w:tr w:rsidR="00AA27F7">
        <w:trPr>
          <w:jc w:val="center"/>
        </w:trPr>
        <w:tc>
          <w:tcPr>
            <w:tcW w:w="9989" w:type="dxa"/>
          </w:tcPr>
          <w:p w:rsidR="00AA27F7" w:rsidRDefault="00AF33F0">
            <w:pPr>
              <w:widowControl w:val="0"/>
              <w:shd w:val="clear" w:color="auto" w:fill="FFFFFF"/>
              <w:spacing w:line="240" w:lineRule="auto"/>
              <w:ind w:left="6523" w:hanging="284"/>
              <w:rPr>
                <w:rFonts w:ascii="Times New Roman" w:hAnsi="Times New Roman"/>
                <w:sz w:val="20"/>
                <w:szCs w:val="20"/>
              </w:rPr>
            </w:pPr>
            <w:r>
              <w:rPr>
                <w:rFonts w:ascii="Times New Roman" w:hAnsi="Times New Roman"/>
              </w:rPr>
              <w:t xml:space="preserve"> </w:t>
            </w:r>
            <w:r>
              <w:rPr>
                <w:rFonts w:ascii="Times New Roman" w:hAnsi="Times New Roman"/>
                <w:sz w:val="20"/>
                <w:szCs w:val="20"/>
              </w:rPr>
              <w:t>Приложение №_____</w:t>
            </w:r>
          </w:p>
          <w:p w:rsidR="00AA27F7" w:rsidRDefault="00AF33F0">
            <w:pPr>
              <w:widowControl w:val="0"/>
              <w:shd w:val="clear" w:color="auto" w:fill="FFFFFF"/>
              <w:spacing w:line="240" w:lineRule="auto"/>
              <w:ind w:left="6239" w:right="-284"/>
              <w:rPr>
                <w:rFonts w:ascii="Times New Roman" w:hAnsi="Times New Roman"/>
                <w:sz w:val="20"/>
                <w:szCs w:val="20"/>
              </w:rPr>
            </w:pPr>
            <w:r>
              <w:rPr>
                <w:rFonts w:ascii="Times New Roman" w:hAnsi="Times New Roman"/>
                <w:sz w:val="20"/>
                <w:szCs w:val="20"/>
              </w:rPr>
              <w:t xml:space="preserve"> к договору от ______№_______ </w:t>
            </w:r>
          </w:p>
          <w:p w:rsidR="00AA27F7" w:rsidRDefault="00AF33F0">
            <w:pPr>
              <w:widowControl w:val="0"/>
              <w:shd w:val="clear" w:color="auto" w:fill="FFFFFF"/>
              <w:spacing w:line="240" w:lineRule="auto"/>
              <w:ind w:left="6239" w:right="-284"/>
              <w:rPr>
                <w:rFonts w:ascii="Times New Roman" w:hAnsi="Times New Roman"/>
                <w:sz w:val="20"/>
                <w:szCs w:val="20"/>
              </w:rPr>
            </w:pPr>
            <w:r>
              <w:rPr>
                <w:rFonts w:ascii="Times New Roman" w:hAnsi="Times New Roman"/>
                <w:sz w:val="20"/>
                <w:szCs w:val="20"/>
              </w:rPr>
              <w:t xml:space="preserve"> (дополнительному соглашению)</w:t>
            </w:r>
          </w:p>
          <w:tbl>
            <w:tblPr>
              <w:tblW w:w="9564" w:type="dxa"/>
              <w:tblLayout w:type="fixed"/>
              <w:tblLook w:val="04A0" w:firstRow="1" w:lastRow="0" w:firstColumn="1" w:lastColumn="0" w:noHBand="0" w:noVBand="1"/>
            </w:tblPr>
            <w:tblGrid>
              <w:gridCol w:w="4430"/>
              <w:gridCol w:w="5134"/>
            </w:tblGrid>
            <w:tr w:rsidR="00AA27F7">
              <w:trPr>
                <w:trHeight w:val="446"/>
              </w:trPr>
              <w:tc>
                <w:tcPr>
                  <w:tcW w:w="4430" w:type="dxa"/>
                  <w:vAlign w:val="bottom"/>
                </w:tcPr>
                <w:p w:rsidR="00AA27F7" w:rsidRDefault="00AA27F7">
                  <w:pPr>
                    <w:widowControl w:val="0"/>
                    <w:spacing w:line="240" w:lineRule="auto"/>
                    <w:rPr>
                      <w:rFonts w:ascii="Times New Roman" w:hAnsi="Times New Roman"/>
                      <w:b/>
                      <w:bCs/>
                    </w:rPr>
                  </w:pPr>
                </w:p>
                <w:p w:rsidR="00AA27F7" w:rsidRDefault="00AF33F0">
                  <w:pPr>
                    <w:widowControl w:val="0"/>
                    <w:spacing w:line="240" w:lineRule="auto"/>
                    <w:rPr>
                      <w:rFonts w:ascii="Times New Roman" w:hAnsi="Times New Roman"/>
                    </w:rPr>
                  </w:pPr>
                  <w:r>
                    <w:rPr>
                      <w:rFonts w:ascii="Times New Roman" w:hAnsi="Times New Roman"/>
                      <w:b/>
                      <w:bCs/>
                    </w:rPr>
                    <w:t>СОГЛАСОВАНО:</w:t>
                  </w:r>
                </w:p>
                <w:p w:rsidR="00AA27F7" w:rsidRDefault="00AF33F0">
                  <w:pPr>
                    <w:widowControl w:val="0"/>
                    <w:spacing w:line="240" w:lineRule="auto"/>
                    <w:rPr>
                      <w:rFonts w:ascii="Times New Roman" w:hAnsi="Times New Roman"/>
                    </w:rPr>
                  </w:pPr>
                  <w:r>
                    <w:rPr>
                      <w:rFonts w:ascii="Times New Roman" w:hAnsi="Times New Roman"/>
                    </w:rPr>
                    <w:t>________________(Подрядчик)</w:t>
                  </w:r>
                </w:p>
                <w:p w:rsidR="00AA27F7" w:rsidRDefault="00AF33F0">
                  <w:pPr>
                    <w:widowControl w:val="0"/>
                    <w:spacing w:line="240" w:lineRule="auto"/>
                    <w:rPr>
                      <w:rFonts w:ascii="Times New Roman" w:hAnsi="Times New Roman"/>
                    </w:rPr>
                  </w:pPr>
                  <w:r>
                    <w:rPr>
                      <w:rFonts w:ascii="Times New Roman" w:hAnsi="Times New Roman"/>
                    </w:rPr>
                    <w:t>________________ Ф.И.О</w:t>
                  </w:r>
                </w:p>
                <w:p w:rsidR="00AA27F7" w:rsidRDefault="00AA27F7">
                  <w:pPr>
                    <w:widowControl w:val="0"/>
                    <w:spacing w:line="240" w:lineRule="auto"/>
                    <w:rPr>
                      <w:rFonts w:ascii="Times New Roman" w:hAnsi="Times New Roman"/>
                    </w:rPr>
                  </w:pPr>
                </w:p>
              </w:tc>
              <w:tc>
                <w:tcPr>
                  <w:tcW w:w="5133" w:type="dxa"/>
                </w:tcPr>
                <w:p w:rsidR="00AA27F7" w:rsidRDefault="00AA27F7">
                  <w:pPr>
                    <w:widowControl w:val="0"/>
                    <w:spacing w:line="240" w:lineRule="auto"/>
                    <w:rPr>
                      <w:rFonts w:ascii="Times New Roman" w:hAnsi="Times New Roman"/>
                      <w:b/>
                      <w:bCs/>
                    </w:rPr>
                  </w:pPr>
                </w:p>
                <w:p w:rsidR="00AA27F7" w:rsidRDefault="00AF33F0">
                  <w:pPr>
                    <w:widowControl w:val="0"/>
                    <w:spacing w:line="240" w:lineRule="auto"/>
                    <w:ind w:left="1886"/>
                    <w:rPr>
                      <w:rFonts w:ascii="Times New Roman" w:hAnsi="Times New Roman"/>
                      <w:b/>
                      <w:bCs/>
                    </w:rPr>
                  </w:pPr>
                  <w:r>
                    <w:rPr>
                      <w:rFonts w:ascii="Times New Roman" w:hAnsi="Times New Roman"/>
                      <w:b/>
                      <w:bCs/>
                    </w:rPr>
                    <w:t>УТВЕРЖДАЮ:</w:t>
                  </w:r>
                </w:p>
                <w:p w:rsidR="00AA27F7" w:rsidRDefault="00AF33F0">
                  <w:pPr>
                    <w:widowControl w:val="0"/>
                    <w:spacing w:line="240" w:lineRule="auto"/>
                    <w:ind w:left="1886"/>
                    <w:rPr>
                      <w:rFonts w:ascii="Times New Roman" w:hAnsi="Times New Roman"/>
                      <w:bCs/>
                    </w:rPr>
                  </w:pPr>
                  <w:r>
                    <w:rPr>
                      <w:rFonts w:ascii="Times New Roman" w:hAnsi="Times New Roman"/>
                      <w:bCs/>
                    </w:rPr>
                    <w:t>_________________(Заказчик)</w:t>
                  </w:r>
                </w:p>
                <w:p w:rsidR="00AA27F7" w:rsidRDefault="00AF33F0">
                  <w:pPr>
                    <w:widowControl w:val="0"/>
                    <w:spacing w:line="240" w:lineRule="auto"/>
                    <w:ind w:left="1886"/>
                    <w:rPr>
                      <w:rFonts w:ascii="Times New Roman" w:hAnsi="Times New Roman"/>
                    </w:rPr>
                  </w:pPr>
                  <w:r>
                    <w:rPr>
                      <w:rFonts w:ascii="Times New Roman" w:hAnsi="Times New Roman"/>
                    </w:rPr>
                    <w:t>_________________Ф.И.О.</w:t>
                  </w:r>
                </w:p>
                <w:p w:rsidR="00AA27F7" w:rsidRDefault="00AA27F7">
                  <w:pPr>
                    <w:widowControl w:val="0"/>
                    <w:spacing w:line="240" w:lineRule="auto"/>
                    <w:rPr>
                      <w:rFonts w:ascii="Times New Roman" w:hAnsi="Times New Roman"/>
                      <w:b/>
                      <w:bCs/>
                    </w:rPr>
                  </w:pPr>
                </w:p>
              </w:tc>
            </w:tr>
          </w:tbl>
          <w:p w:rsidR="00AA27F7" w:rsidRDefault="00AF33F0">
            <w:pPr>
              <w:widowControl w:val="0"/>
              <w:shd w:val="clear" w:color="auto" w:fill="FFFFFF"/>
              <w:spacing w:line="240" w:lineRule="auto"/>
              <w:jc w:val="center"/>
              <w:rPr>
                <w:rFonts w:ascii="Times New Roman" w:hAnsi="Times New Roman"/>
                <w:b/>
                <w:bCs/>
              </w:rPr>
            </w:pPr>
            <w:r>
              <w:rPr>
                <w:rFonts w:ascii="Times New Roman" w:hAnsi="Times New Roman"/>
                <w:b/>
                <w:bCs/>
              </w:rPr>
              <w:t xml:space="preserve">Смета № </w:t>
            </w:r>
            <w:r>
              <w:rPr>
                <w:rFonts w:ascii="Times New Roman" w:hAnsi="Times New Roman"/>
                <w:b/>
                <w:bCs/>
              </w:rPr>
              <w:br/>
              <w:t>на шеф - монтажные работы</w:t>
            </w:r>
          </w:p>
          <w:p w:rsidR="00AA27F7" w:rsidRDefault="00AA27F7">
            <w:pPr>
              <w:widowControl w:val="0"/>
              <w:shd w:val="clear" w:color="auto" w:fill="FFFFFF"/>
              <w:spacing w:line="240" w:lineRule="auto"/>
              <w:rPr>
                <w:rFonts w:ascii="Times New Roman" w:hAnsi="Times New Roman"/>
              </w:rPr>
            </w:pPr>
          </w:p>
          <w:p w:rsidR="00AA27F7" w:rsidRDefault="00AF33F0">
            <w:pPr>
              <w:widowControl w:val="0"/>
              <w:shd w:val="clear" w:color="auto" w:fill="FFFFFF"/>
              <w:spacing w:line="240" w:lineRule="auto"/>
              <w:rPr>
                <w:rFonts w:ascii="Times New Roman" w:hAnsi="Times New Roman"/>
              </w:rPr>
            </w:pPr>
            <w:r>
              <w:rPr>
                <w:rFonts w:ascii="Times New Roman" w:hAnsi="Times New Roman"/>
              </w:rPr>
              <w:t xml:space="preserve">Наименование предприятия, здания, сооружения, вида шеф-монтажных </w:t>
            </w:r>
            <w:r>
              <w:rPr>
                <w:rFonts w:ascii="Times New Roman" w:hAnsi="Times New Roman"/>
              </w:rPr>
              <w:t>работ_____________________________________________________________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__________________________________________________________________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Наименование монтажной организации 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Наименование организации заказчика ___________________</w:t>
            </w:r>
            <w:r>
              <w:rPr>
                <w:rFonts w:ascii="Times New Roman" w:hAnsi="Times New Roman"/>
              </w:rPr>
              <w:t>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Составлена в текущих ценах, соответствующих периоду выполнения работ по договору</w:t>
            </w:r>
          </w:p>
          <w:p w:rsidR="00AA27F7" w:rsidRDefault="00AA27F7">
            <w:pPr>
              <w:widowControl w:val="0"/>
              <w:shd w:val="clear" w:color="auto" w:fill="FFFFFF"/>
              <w:spacing w:line="240" w:lineRule="auto"/>
              <w:rPr>
                <w:rFonts w:ascii="Times New Roman" w:hAnsi="Times New Roman"/>
              </w:rPr>
            </w:pPr>
          </w:p>
          <w:p w:rsidR="00AA27F7" w:rsidRDefault="00AF33F0">
            <w:pPr>
              <w:widowControl w:val="0"/>
              <w:shd w:val="clear" w:color="auto" w:fill="FFFFFF"/>
              <w:spacing w:line="240" w:lineRule="auto"/>
              <w:rPr>
                <w:rFonts w:ascii="Times New Roman" w:hAnsi="Times New Roman"/>
              </w:rPr>
            </w:pPr>
            <w:r>
              <w:rPr>
                <w:rFonts w:ascii="Times New Roman" w:hAnsi="Times New Roman"/>
                <w:b/>
              </w:rPr>
              <w:t>1. Расчет заработной платы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руб.</w:t>
            </w:r>
          </w:p>
          <w:tbl>
            <w:tblPr>
              <w:tblW w:w="9649" w:type="dxa"/>
              <w:jc w:val="center"/>
              <w:tblLayout w:type="fixed"/>
              <w:tblCellMar>
                <w:left w:w="28" w:type="dxa"/>
                <w:right w:w="28" w:type="dxa"/>
              </w:tblCellMar>
              <w:tblLook w:val="04A0" w:firstRow="1" w:lastRow="0" w:firstColumn="1" w:lastColumn="0" w:noHBand="0" w:noVBand="1"/>
            </w:tblPr>
            <w:tblGrid>
              <w:gridCol w:w="576"/>
              <w:gridCol w:w="2209"/>
              <w:gridCol w:w="1107"/>
              <w:gridCol w:w="1185"/>
              <w:gridCol w:w="1417"/>
              <w:gridCol w:w="1421"/>
              <w:gridCol w:w="1734"/>
            </w:tblGrid>
            <w:tr w:rsidR="00AA27F7">
              <w:trPr>
                <w:tblHeader/>
                <w:jc w:val="center"/>
              </w:trPr>
              <w:tc>
                <w:tcPr>
                  <w:tcW w:w="575" w:type="dxa"/>
                  <w:vMerge w:val="restart"/>
                  <w:tcBorders>
                    <w:top w:val="single" w:sz="6" w:space="0" w:color="000000"/>
                    <w:left w:val="single" w:sz="6"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 п</w:t>
                  </w:r>
                  <w:r>
                    <w:rPr>
                      <w:rFonts w:ascii="Times New Roman" w:hAnsi="Times New Roman"/>
                      <w:sz w:val="20"/>
                      <w:szCs w:val="20"/>
                      <w:lang w:val="en-US"/>
                    </w:rPr>
                    <w:t>/</w:t>
                  </w:r>
                  <w:r>
                    <w:rPr>
                      <w:rFonts w:ascii="Times New Roman" w:hAnsi="Times New Roman"/>
                      <w:sz w:val="20"/>
                      <w:szCs w:val="20"/>
                    </w:rPr>
                    <w:t>п.</w:t>
                  </w:r>
                </w:p>
              </w:tc>
              <w:tc>
                <w:tcPr>
                  <w:tcW w:w="2209" w:type="dxa"/>
                  <w:vMerge w:val="restart"/>
                  <w:tcBorders>
                    <w:top w:val="single" w:sz="6"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Перечень выполняемых работ</w:t>
                  </w:r>
                </w:p>
              </w:tc>
              <w:tc>
                <w:tcPr>
                  <w:tcW w:w="2292" w:type="dxa"/>
                  <w:gridSpan w:val="2"/>
                  <w:tcBorders>
                    <w:top w:val="single" w:sz="6" w:space="0" w:color="000000"/>
                    <w:left w:val="single" w:sz="2" w:space="0" w:color="000000"/>
                    <w:bottom w:val="single" w:sz="2"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Исполнители</w:t>
                  </w:r>
                </w:p>
              </w:tc>
              <w:tc>
                <w:tcPr>
                  <w:tcW w:w="1417" w:type="dxa"/>
                  <w:vMerge w:val="restart"/>
                  <w:tcBorders>
                    <w:top w:val="single" w:sz="6" w:space="0" w:color="000000"/>
                    <w:left w:val="single" w:sz="2" w:space="0" w:color="000000"/>
                    <w:bottom w:val="single" w:sz="6" w:space="0" w:color="000000"/>
                    <w:right w:val="single" w:sz="6"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Количество человеко-дней</w:t>
                  </w:r>
                </w:p>
              </w:tc>
              <w:tc>
                <w:tcPr>
                  <w:tcW w:w="1421" w:type="dxa"/>
                  <w:vMerge w:val="restart"/>
                  <w:tcBorders>
                    <w:top w:val="single" w:sz="6" w:space="0" w:color="000000"/>
                    <w:left w:val="single" w:sz="6"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Средняя оплата труда</w:t>
                  </w:r>
                </w:p>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 xml:space="preserve"> за 1 день</w:t>
                  </w:r>
                </w:p>
              </w:tc>
              <w:tc>
                <w:tcPr>
                  <w:tcW w:w="1734" w:type="dxa"/>
                  <w:vMerge w:val="restart"/>
                  <w:tcBorders>
                    <w:top w:val="single" w:sz="6" w:space="0" w:color="000000"/>
                    <w:left w:val="single" w:sz="2" w:space="0" w:color="000000"/>
                    <w:bottom w:val="single" w:sz="6" w:space="0" w:color="000000"/>
                    <w:right w:val="single" w:sz="6"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 xml:space="preserve">Оплата труда </w:t>
                  </w:r>
                  <w:r>
                    <w:rPr>
                      <w:rFonts w:ascii="Times New Roman" w:hAnsi="Times New Roman"/>
                      <w:sz w:val="20"/>
                      <w:szCs w:val="20"/>
                    </w:rPr>
                    <w:t>(всего)</w:t>
                  </w:r>
                </w:p>
              </w:tc>
            </w:tr>
            <w:tr w:rsidR="00AA27F7">
              <w:trPr>
                <w:tblHeader/>
                <w:jc w:val="center"/>
              </w:trPr>
              <w:tc>
                <w:tcPr>
                  <w:tcW w:w="575" w:type="dxa"/>
                  <w:vMerge/>
                  <w:tcBorders>
                    <w:top w:val="single" w:sz="6" w:space="0" w:color="000000"/>
                    <w:left w:val="single" w:sz="6" w:space="0" w:color="000000"/>
                    <w:bottom w:val="single" w:sz="6" w:space="0" w:color="000000"/>
                    <w:right w:val="single" w:sz="2" w:space="0" w:color="000000"/>
                  </w:tcBorders>
                  <w:shd w:val="clear" w:color="auto" w:fill="FFFFFF"/>
                  <w:tcMar>
                    <w:left w:w="7" w:type="dxa"/>
                    <w:right w:w="2" w:type="dxa"/>
                  </w:tcMar>
                  <w:vAlign w:val="center"/>
                </w:tcPr>
                <w:p w:rsidR="00AA27F7" w:rsidRDefault="00AA27F7">
                  <w:pPr>
                    <w:widowControl w:val="0"/>
                    <w:spacing w:line="240" w:lineRule="auto"/>
                    <w:rPr>
                      <w:rFonts w:ascii="Times New Roman" w:hAnsi="Times New Roman"/>
                      <w:sz w:val="20"/>
                      <w:szCs w:val="20"/>
                    </w:rPr>
                  </w:pPr>
                </w:p>
              </w:tc>
              <w:tc>
                <w:tcPr>
                  <w:tcW w:w="2209" w:type="dxa"/>
                  <w:vMerge/>
                  <w:tcBorders>
                    <w:top w:val="single" w:sz="6" w:space="0" w:color="000000"/>
                    <w:left w:val="single" w:sz="2" w:space="0" w:color="000000"/>
                    <w:bottom w:val="single" w:sz="6" w:space="0" w:color="000000"/>
                    <w:right w:val="single" w:sz="2" w:space="0" w:color="000000"/>
                  </w:tcBorders>
                  <w:shd w:val="clear" w:color="auto" w:fill="FFFFFF"/>
                  <w:tcMar>
                    <w:left w:w="7" w:type="dxa"/>
                    <w:right w:w="2" w:type="dxa"/>
                  </w:tcMar>
                  <w:vAlign w:val="center"/>
                </w:tcPr>
                <w:p w:rsidR="00AA27F7" w:rsidRDefault="00AA27F7">
                  <w:pPr>
                    <w:widowControl w:val="0"/>
                    <w:spacing w:line="240" w:lineRule="auto"/>
                    <w:rPr>
                      <w:rFonts w:ascii="Times New Roman" w:hAnsi="Times New Roman"/>
                      <w:sz w:val="20"/>
                      <w:szCs w:val="20"/>
                    </w:rPr>
                  </w:pPr>
                </w:p>
              </w:tc>
              <w:tc>
                <w:tcPr>
                  <w:tcW w:w="1107" w:type="dxa"/>
                  <w:tcBorders>
                    <w:top w:val="single" w:sz="2"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количество</w:t>
                  </w:r>
                </w:p>
              </w:tc>
              <w:tc>
                <w:tcPr>
                  <w:tcW w:w="1185" w:type="dxa"/>
                  <w:tcBorders>
                    <w:top w:val="single" w:sz="2"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должность</w:t>
                  </w:r>
                </w:p>
              </w:tc>
              <w:tc>
                <w:tcPr>
                  <w:tcW w:w="1417" w:type="dxa"/>
                  <w:vMerge/>
                  <w:tcBorders>
                    <w:top w:val="single" w:sz="6" w:space="0" w:color="000000"/>
                    <w:left w:val="single" w:sz="2" w:space="0" w:color="000000"/>
                    <w:bottom w:val="single" w:sz="6" w:space="0" w:color="000000"/>
                    <w:right w:val="single" w:sz="6" w:space="0" w:color="000000"/>
                  </w:tcBorders>
                  <w:shd w:val="clear" w:color="auto" w:fill="FFFFFF"/>
                  <w:tcMar>
                    <w:left w:w="7" w:type="dxa"/>
                    <w:right w:w="2" w:type="dxa"/>
                  </w:tcMar>
                  <w:vAlign w:val="center"/>
                </w:tcPr>
                <w:p w:rsidR="00AA27F7" w:rsidRDefault="00AA27F7">
                  <w:pPr>
                    <w:widowControl w:val="0"/>
                    <w:spacing w:line="240" w:lineRule="auto"/>
                    <w:rPr>
                      <w:rFonts w:ascii="Times New Roman" w:hAnsi="Times New Roman"/>
                      <w:sz w:val="20"/>
                      <w:szCs w:val="20"/>
                    </w:rPr>
                  </w:pPr>
                </w:p>
              </w:tc>
              <w:tc>
                <w:tcPr>
                  <w:tcW w:w="1421" w:type="dxa"/>
                  <w:vMerge/>
                  <w:tcBorders>
                    <w:top w:val="single" w:sz="6" w:space="0" w:color="000000"/>
                    <w:left w:val="single" w:sz="6" w:space="0" w:color="000000"/>
                    <w:bottom w:val="single" w:sz="6" w:space="0" w:color="000000"/>
                    <w:right w:val="single" w:sz="2" w:space="0" w:color="000000"/>
                  </w:tcBorders>
                  <w:shd w:val="clear" w:color="auto" w:fill="FFFFFF"/>
                  <w:tcMar>
                    <w:left w:w="7" w:type="dxa"/>
                    <w:right w:w="2" w:type="dxa"/>
                  </w:tcMar>
                  <w:vAlign w:val="center"/>
                </w:tcPr>
                <w:p w:rsidR="00AA27F7" w:rsidRDefault="00AA27F7">
                  <w:pPr>
                    <w:widowControl w:val="0"/>
                    <w:spacing w:line="240" w:lineRule="auto"/>
                    <w:rPr>
                      <w:rFonts w:ascii="Times New Roman" w:hAnsi="Times New Roman"/>
                      <w:sz w:val="20"/>
                      <w:szCs w:val="20"/>
                    </w:rPr>
                  </w:pPr>
                </w:p>
              </w:tc>
              <w:tc>
                <w:tcPr>
                  <w:tcW w:w="1734" w:type="dxa"/>
                  <w:vMerge/>
                  <w:tcBorders>
                    <w:top w:val="single" w:sz="6" w:space="0" w:color="000000"/>
                    <w:left w:val="single" w:sz="2" w:space="0" w:color="000000"/>
                    <w:bottom w:val="single" w:sz="6" w:space="0" w:color="000000"/>
                    <w:right w:val="single" w:sz="6" w:space="0" w:color="000000"/>
                  </w:tcBorders>
                  <w:shd w:val="clear" w:color="auto" w:fill="FFFFFF"/>
                  <w:tcMar>
                    <w:left w:w="7" w:type="dxa"/>
                    <w:right w:w="2" w:type="dxa"/>
                  </w:tcMar>
                  <w:vAlign w:val="center"/>
                </w:tcPr>
                <w:p w:rsidR="00AA27F7" w:rsidRDefault="00AA27F7">
                  <w:pPr>
                    <w:widowControl w:val="0"/>
                    <w:spacing w:line="240" w:lineRule="auto"/>
                    <w:rPr>
                      <w:rFonts w:ascii="Times New Roman" w:hAnsi="Times New Roman"/>
                      <w:sz w:val="20"/>
                      <w:szCs w:val="20"/>
                    </w:rPr>
                  </w:pPr>
                </w:p>
              </w:tc>
            </w:tr>
            <w:tr w:rsidR="00AA27F7">
              <w:trPr>
                <w:tblHeader/>
                <w:jc w:val="center"/>
              </w:trPr>
              <w:tc>
                <w:tcPr>
                  <w:tcW w:w="575" w:type="dxa"/>
                  <w:tcBorders>
                    <w:top w:val="single" w:sz="6" w:space="0" w:color="000000"/>
                    <w:left w:val="single" w:sz="6"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1</w:t>
                  </w:r>
                </w:p>
              </w:tc>
              <w:tc>
                <w:tcPr>
                  <w:tcW w:w="2209" w:type="dxa"/>
                  <w:tcBorders>
                    <w:top w:val="single" w:sz="6"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2</w:t>
                  </w:r>
                </w:p>
              </w:tc>
              <w:tc>
                <w:tcPr>
                  <w:tcW w:w="1107" w:type="dxa"/>
                  <w:tcBorders>
                    <w:top w:val="single" w:sz="6"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3</w:t>
                  </w:r>
                </w:p>
              </w:tc>
              <w:tc>
                <w:tcPr>
                  <w:tcW w:w="1185" w:type="dxa"/>
                  <w:tcBorders>
                    <w:top w:val="single" w:sz="6"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4</w:t>
                  </w:r>
                </w:p>
              </w:tc>
              <w:tc>
                <w:tcPr>
                  <w:tcW w:w="1417" w:type="dxa"/>
                  <w:tcBorders>
                    <w:top w:val="single" w:sz="6" w:space="0" w:color="000000"/>
                    <w:left w:val="single" w:sz="2" w:space="0" w:color="000000"/>
                    <w:bottom w:val="single" w:sz="6" w:space="0" w:color="000000"/>
                    <w:right w:val="single" w:sz="6"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5</w:t>
                  </w:r>
                </w:p>
              </w:tc>
              <w:tc>
                <w:tcPr>
                  <w:tcW w:w="1421" w:type="dxa"/>
                  <w:tcBorders>
                    <w:top w:val="single" w:sz="6" w:space="0" w:color="000000"/>
                    <w:left w:val="single" w:sz="6"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6</w:t>
                  </w:r>
                </w:p>
              </w:tc>
              <w:tc>
                <w:tcPr>
                  <w:tcW w:w="1734" w:type="dxa"/>
                  <w:tcBorders>
                    <w:top w:val="single" w:sz="6" w:space="0" w:color="000000"/>
                    <w:left w:val="single" w:sz="2" w:space="0" w:color="000000"/>
                    <w:bottom w:val="single" w:sz="6" w:space="0" w:color="000000"/>
                    <w:right w:val="single" w:sz="6" w:space="0" w:color="000000"/>
                  </w:tcBorders>
                  <w:shd w:val="clear" w:color="auto" w:fill="FFFFFF"/>
                  <w:vAlign w:val="center"/>
                </w:tcPr>
                <w:p w:rsidR="00AA27F7" w:rsidRDefault="00AF33F0">
                  <w:pPr>
                    <w:widowControl w:val="0"/>
                    <w:shd w:val="clear" w:color="auto" w:fill="FFFFFF"/>
                    <w:spacing w:line="240" w:lineRule="auto"/>
                    <w:jc w:val="center"/>
                    <w:rPr>
                      <w:rFonts w:ascii="Times New Roman" w:hAnsi="Times New Roman"/>
                      <w:sz w:val="20"/>
                      <w:szCs w:val="20"/>
                    </w:rPr>
                  </w:pPr>
                  <w:r>
                    <w:rPr>
                      <w:rFonts w:ascii="Times New Roman" w:hAnsi="Times New Roman"/>
                      <w:sz w:val="20"/>
                      <w:szCs w:val="20"/>
                    </w:rPr>
                    <w:t>7</w:t>
                  </w:r>
                </w:p>
              </w:tc>
            </w:tr>
            <w:tr w:rsidR="00AA27F7">
              <w:trPr>
                <w:jc w:val="center"/>
              </w:trPr>
              <w:tc>
                <w:tcPr>
                  <w:tcW w:w="575" w:type="dxa"/>
                  <w:tcBorders>
                    <w:top w:val="single" w:sz="6" w:space="0" w:color="000000"/>
                    <w:left w:val="single" w:sz="6" w:space="0" w:color="000000"/>
                    <w:bottom w:val="single" w:sz="2"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c>
                <w:tcPr>
                  <w:tcW w:w="2209" w:type="dxa"/>
                  <w:tcBorders>
                    <w:top w:val="single" w:sz="6" w:space="0" w:color="000000"/>
                    <w:left w:val="single" w:sz="2" w:space="0" w:color="000000"/>
                    <w:bottom w:val="single" w:sz="2"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c>
                <w:tcPr>
                  <w:tcW w:w="1107" w:type="dxa"/>
                  <w:tcBorders>
                    <w:top w:val="single" w:sz="6" w:space="0" w:color="000000"/>
                    <w:left w:val="single" w:sz="2" w:space="0" w:color="000000"/>
                    <w:bottom w:val="single" w:sz="2"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c>
                <w:tcPr>
                  <w:tcW w:w="1185" w:type="dxa"/>
                  <w:tcBorders>
                    <w:top w:val="single" w:sz="6" w:space="0" w:color="000000"/>
                    <w:left w:val="single" w:sz="2" w:space="0" w:color="000000"/>
                    <w:bottom w:val="single" w:sz="2"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c>
                <w:tcPr>
                  <w:tcW w:w="1417" w:type="dxa"/>
                  <w:tcBorders>
                    <w:top w:val="single" w:sz="6" w:space="0" w:color="000000"/>
                    <w:left w:val="single" w:sz="2" w:space="0" w:color="000000"/>
                    <w:bottom w:val="single" w:sz="2" w:space="0" w:color="000000"/>
                    <w:right w:val="single" w:sz="6"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c>
                <w:tcPr>
                  <w:tcW w:w="1421" w:type="dxa"/>
                  <w:tcBorders>
                    <w:top w:val="single" w:sz="6" w:space="0" w:color="000000"/>
                    <w:left w:val="single" w:sz="6" w:space="0" w:color="000000"/>
                    <w:bottom w:val="single" w:sz="2"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c>
                <w:tcPr>
                  <w:tcW w:w="1734" w:type="dxa"/>
                  <w:tcBorders>
                    <w:top w:val="single" w:sz="6" w:space="0" w:color="000000"/>
                    <w:left w:val="single" w:sz="2" w:space="0" w:color="000000"/>
                    <w:bottom w:val="single" w:sz="2" w:space="0" w:color="000000"/>
                    <w:right w:val="single" w:sz="6"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sz w:val="20"/>
                      <w:szCs w:val="20"/>
                    </w:rPr>
                  </w:pPr>
                  <w:r>
                    <w:rPr>
                      <w:rFonts w:ascii="Times New Roman" w:hAnsi="Times New Roman"/>
                      <w:sz w:val="20"/>
                      <w:szCs w:val="20"/>
                    </w:rPr>
                    <w:t> </w:t>
                  </w:r>
                </w:p>
              </w:tc>
            </w:tr>
            <w:tr w:rsidR="00AA27F7">
              <w:trPr>
                <w:jc w:val="center"/>
              </w:trPr>
              <w:tc>
                <w:tcPr>
                  <w:tcW w:w="575" w:type="dxa"/>
                  <w:tcBorders>
                    <w:top w:val="single" w:sz="2" w:space="0" w:color="000000"/>
                    <w:left w:val="single" w:sz="6"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c>
                <w:tcPr>
                  <w:tcW w:w="2209" w:type="dxa"/>
                  <w:tcBorders>
                    <w:top w:val="single" w:sz="2"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c>
                <w:tcPr>
                  <w:tcW w:w="1107" w:type="dxa"/>
                  <w:tcBorders>
                    <w:top w:val="single" w:sz="2"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c>
                <w:tcPr>
                  <w:tcW w:w="1185" w:type="dxa"/>
                  <w:tcBorders>
                    <w:top w:val="single" w:sz="2" w:space="0" w:color="000000"/>
                    <w:left w:val="single" w:sz="2"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c>
                <w:tcPr>
                  <w:tcW w:w="1417" w:type="dxa"/>
                  <w:tcBorders>
                    <w:top w:val="single" w:sz="2" w:space="0" w:color="000000"/>
                    <w:left w:val="single" w:sz="2" w:space="0" w:color="000000"/>
                    <w:bottom w:val="single" w:sz="6" w:space="0" w:color="000000"/>
                    <w:right w:val="single" w:sz="6"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c>
                <w:tcPr>
                  <w:tcW w:w="1421" w:type="dxa"/>
                  <w:tcBorders>
                    <w:top w:val="single" w:sz="2" w:space="0" w:color="000000"/>
                    <w:left w:val="single" w:sz="6" w:space="0" w:color="000000"/>
                    <w:bottom w:val="single" w:sz="6" w:space="0" w:color="000000"/>
                    <w:right w:val="single" w:sz="2"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c>
                <w:tcPr>
                  <w:tcW w:w="1734" w:type="dxa"/>
                  <w:tcBorders>
                    <w:top w:val="single" w:sz="2" w:space="0" w:color="000000"/>
                    <w:left w:val="single" w:sz="2" w:space="0" w:color="000000"/>
                    <w:bottom w:val="single" w:sz="6" w:space="0" w:color="000000"/>
                    <w:right w:val="single" w:sz="6" w:space="0" w:color="000000"/>
                  </w:tcBorders>
                  <w:shd w:val="clear" w:color="auto" w:fill="FFFFFF"/>
                  <w:vAlign w:val="center"/>
                </w:tcPr>
                <w:p w:rsidR="00AA27F7" w:rsidRDefault="00AF33F0">
                  <w:pPr>
                    <w:widowControl w:val="0"/>
                    <w:shd w:val="clear" w:color="auto" w:fill="FFFFFF"/>
                    <w:spacing w:line="240" w:lineRule="auto"/>
                    <w:rPr>
                      <w:rFonts w:ascii="Times New Roman" w:hAnsi="Times New Roman"/>
                    </w:rPr>
                  </w:pPr>
                  <w:r>
                    <w:rPr>
                      <w:rFonts w:ascii="Times New Roman" w:hAnsi="Times New Roman"/>
                    </w:rPr>
                    <w:t> </w:t>
                  </w:r>
                </w:p>
              </w:tc>
            </w:tr>
          </w:tbl>
          <w:p w:rsidR="00AA27F7" w:rsidRDefault="00AF33F0">
            <w:pPr>
              <w:widowControl w:val="0"/>
              <w:shd w:val="clear" w:color="auto" w:fill="FFFFFF"/>
              <w:spacing w:line="240" w:lineRule="auto"/>
              <w:rPr>
                <w:rFonts w:ascii="Times New Roman" w:hAnsi="Times New Roman"/>
              </w:rPr>
            </w:pPr>
            <w:r>
              <w:rPr>
                <w:rFonts w:ascii="Times New Roman" w:hAnsi="Times New Roman"/>
              </w:rPr>
              <w:t>Итого заработной платы, в руб. 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2. Расчет стоимости выполнения работ</w:t>
            </w:r>
          </w:p>
          <w:p w:rsidR="00AA27F7" w:rsidRDefault="00AF33F0">
            <w:pPr>
              <w:widowControl w:val="0"/>
              <w:shd w:val="clear" w:color="auto" w:fill="FFFFFF"/>
              <w:spacing w:line="240" w:lineRule="auto"/>
              <w:rPr>
                <w:rFonts w:ascii="Times New Roman" w:hAnsi="Times New Roman"/>
              </w:rPr>
            </w:pPr>
            <w:r>
              <w:rPr>
                <w:rFonts w:ascii="Times New Roman" w:hAnsi="Times New Roman"/>
              </w:rPr>
              <w:t xml:space="preserve">2.1 Накладные расходы, </w:t>
            </w:r>
            <w:r>
              <w:rPr>
                <w:rFonts w:ascii="Times New Roman" w:hAnsi="Times New Roman"/>
              </w:rPr>
              <w:t>%_______________________________________________________________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2.2 Себестоимость работ ________________________________________________________________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2.3 Уровень рентабельности, % 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b/>
                <w:bCs/>
              </w:rPr>
              <w:t xml:space="preserve">Итого </w:t>
            </w:r>
            <w:r>
              <w:rPr>
                <w:rFonts w:ascii="Times New Roman" w:hAnsi="Times New Roman"/>
              </w:rPr>
              <w:t>________________________________________________________________________________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3. Командировочные расходы (по расчету)______________________________________________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b/>
              </w:rPr>
              <w:t>Всего (руб.)</w:t>
            </w:r>
            <w:r>
              <w:rPr>
                <w:rFonts w:ascii="Times New Roman" w:hAnsi="Times New Roman"/>
              </w:rPr>
              <w:t xml:space="preserve"> __________________________________________________________________________</w:t>
            </w:r>
          </w:p>
          <w:p w:rsidR="00AA27F7" w:rsidRDefault="00AF33F0">
            <w:pPr>
              <w:widowControl w:val="0"/>
              <w:shd w:val="clear" w:color="auto" w:fill="FFFFFF"/>
              <w:spacing w:line="240" w:lineRule="auto"/>
              <w:rPr>
                <w:rFonts w:ascii="Times New Roman" w:hAnsi="Times New Roman"/>
              </w:rPr>
            </w:pPr>
            <w:r>
              <w:rPr>
                <w:rFonts w:ascii="Times New Roman" w:hAnsi="Times New Roman"/>
              </w:rPr>
              <w:t>_</w:t>
            </w:r>
            <w:r>
              <w:rPr>
                <w:rFonts w:ascii="Times New Roman" w:hAnsi="Times New Roman"/>
              </w:rPr>
              <w:t>____________________________________________________________________________________</w:t>
            </w:r>
          </w:p>
          <w:p w:rsidR="00AA27F7" w:rsidRDefault="00AF33F0">
            <w:pPr>
              <w:widowControl w:val="0"/>
              <w:shd w:val="clear" w:color="auto" w:fill="FFFFFF"/>
              <w:spacing w:line="240" w:lineRule="auto"/>
              <w:ind w:firstLine="2070"/>
              <w:jc w:val="center"/>
              <w:rPr>
                <w:rFonts w:ascii="Times New Roman" w:hAnsi="Times New Roman"/>
              </w:rPr>
            </w:pPr>
            <w:r>
              <w:rPr>
                <w:rFonts w:ascii="Times New Roman" w:hAnsi="Times New Roman"/>
              </w:rPr>
              <w:t>(сумма прописью)</w:t>
            </w:r>
          </w:p>
          <w:p w:rsidR="00AA27F7" w:rsidRDefault="00AA27F7">
            <w:pPr>
              <w:widowControl w:val="0"/>
              <w:shd w:val="clear" w:color="auto" w:fill="FFFFFF"/>
              <w:spacing w:line="240" w:lineRule="auto"/>
              <w:rPr>
                <w:rFonts w:ascii="Times New Roman" w:hAnsi="Times New Roman"/>
              </w:rPr>
            </w:pPr>
          </w:p>
          <w:p w:rsidR="00AA27F7" w:rsidRDefault="00AF33F0">
            <w:pPr>
              <w:widowControl w:val="0"/>
              <w:shd w:val="clear" w:color="auto" w:fill="FFFFFF"/>
              <w:spacing w:line="240" w:lineRule="auto"/>
              <w:rPr>
                <w:rFonts w:ascii="Times New Roman" w:hAnsi="Times New Roman"/>
              </w:rPr>
            </w:pPr>
            <w:r>
              <w:rPr>
                <w:rFonts w:ascii="Times New Roman" w:hAnsi="Times New Roman"/>
              </w:rPr>
              <w:t>Составил:________/должность,организация/_______/подпись/___________/расшифровка подписи/</w:t>
            </w:r>
          </w:p>
          <w:p w:rsidR="00AA27F7" w:rsidRDefault="00AA27F7">
            <w:pPr>
              <w:widowControl w:val="0"/>
              <w:shd w:val="clear" w:color="auto" w:fill="FFFFFF"/>
              <w:spacing w:line="240" w:lineRule="auto"/>
              <w:rPr>
                <w:rFonts w:ascii="Times New Roman" w:hAnsi="Times New Roman"/>
              </w:rPr>
            </w:pPr>
          </w:p>
          <w:p w:rsidR="00AA27F7" w:rsidRDefault="00AF33F0">
            <w:pPr>
              <w:widowControl w:val="0"/>
              <w:shd w:val="clear" w:color="auto" w:fill="FFFFFF"/>
              <w:spacing w:line="240" w:lineRule="auto"/>
              <w:rPr>
                <w:rFonts w:ascii="Times New Roman" w:hAnsi="Times New Roman"/>
              </w:rPr>
            </w:pPr>
            <w:r>
              <w:rPr>
                <w:rFonts w:ascii="Times New Roman" w:hAnsi="Times New Roman"/>
              </w:rPr>
              <w:t>Проверил:_________/должность, организация/_________/подпись/___</w:t>
            </w:r>
            <w:r>
              <w:rPr>
                <w:rFonts w:ascii="Times New Roman" w:hAnsi="Times New Roman"/>
              </w:rPr>
              <w:t>______/расшифровка подписи/</w:t>
            </w:r>
          </w:p>
        </w:tc>
      </w:tr>
    </w:tbl>
    <w:p w:rsidR="00AA27F7" w:rsidRDefault="00AA27F7">
      <w:pPr>
        <w:spacing w:line="240" w:lineRule="auto"/>
        <w:jc w:val="both"/>
        <w:rPr>
          <w:rFonts w:ascii="Times New Roman" w:hAnsi="Times New Roman"/>
        </w:rPr>
      </w:pPr>
    </w:p>
    <w:p w:rsidR="00AA27F7" w:rsidRDefault="00AF33F0">
      <w:pPr>
        <w:spacing w:line="240" w:lineRule="auto"/>
        <w:rPr>
          <w:rFonts w:ascii="Times New Roman" w:hAnsi="Times New Roman"/>
          <w:sz w:val="20"/>
          <w:szCs w:val="20"/>
        </w:rPr>
      </w:pPr>
      <w:r>
        <w:br w:type="page"/>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Приложение № 2.1</w:t>
      </w:r>
    </w:p>
    <w:p w:rsidR="00AA27F7" w:rsidRDefault="00AF33F0">
      <w:pPr>
        <w:spacing w:line="240" w:lineRule="auto"/>
        <w:ind w:left="5811"/>
        <w:rPr>
          <w:rFonts w:ascii="Times New Roman" w:hAnsi="Times New Roman"/>
          <w:color w:val="000000"/>
          <w:sz w:val="20"/>
          <w:u w:val="single"/>
        </w:rPr>
      </w:pPr>
      <w:r>
        <w:rPr>
          <w:rFonts w:ascii="Times New Roman" w:hAnsi="Times New Roman"/>
          <w:color w:val="000000"/>
          <w:sz w:val="20"/>
        </w:rPr>
        <w:t xml:space="preserve">к Требованиям к оформлению и составлению сметной документации </w:t>
      </w:r>
      <w:r>
        <w:rPr>
          <w:rFonts w:ascii="Times New Roman" w:hAnsi="Times New Roman"/>
          <w:color w:val="000000"/>
          <w:sz w:val="20"/>
        </w:rPr>
        <w:t>на ремонт объектов капитального строительства</w:t>
      </w:r>
    </w:p>
    <w:p w:rsidR="00AA27F7" w:rsidRDefault="00AA27F7">
      <w:pPr>
        <w:spacing w:line="240" w:lineRule="auto"/>
        <w:rPr>
          <w:rFonts w:ascii="Times New Roman" w:hAnsi="Times New Roman"/>
          <w:b/>
          <w:sz w:val="20"/>
          <w:szCs w:val="20"/>
        </w:rPr>
      </w:pPr>
    </w:p>
    <w:p w:rsidR="00AA27F7" w:rsidRDefault="00AA27F7">
      <w:pPr>
        <w:spacing w:line="240" w:lineRule="auto"/>
        <w:rPr>
          <w:rFonts w:ascii="Times New Roman" w:hAnsi="Times New Roman"/>
          <w:b/>
          <w:sz w:val="20"/>
          <w:szCs w:val="20"/>
        </w:rPr>
      </w:pPr>
    </w:p>
    <w:p w:rsidR="00AA27F7" w:rsidRDefault="00AF33F0">
      <w:pPr>
        <w:spacing w:line="240" w:lineRule="auto"/>
        <w:jc w:val="center"/>
        <w:rPr>
          <w:rFonts w:ascii="Times New Roman" w:hAnsi="Times New Roman"/>
          <w:b/>
          <w:sz w:val="20"/>
          <w:szCs w:val="20"/>
        </w:rPr>
      </w:pPr>
      <w:r>
        <w:rPr>
          <w:rFonts w:ascii="Times New Roman" w:hAnsi="Times New Roman"/>
          <w:b/>
          <w:sz w:val="20"/>
          <w:szCs w:val="20"/>
        </w:rPr>
        <w:t>ПОЯСНИТЕЛЬНАЯ ЗАПИСКА</w:t>
      </w:r>
    </w:p>
    <w:p w:rsidR="00AA27F7" w:rsidRDefault="00AF33F0">
      <w:pPr>
        <w:spacing w:line="240" w:lineRule="auto"/>
        <w:jc w:val="center"/>
        <w:rPr>
          <w:rFonts w:ascii="Times New Roman" w:hAnsi="Times New Roman"/>
          <w:b/>
          <w:sz w:val="20"/>
          <w:szCs w:val="20"/>
        </w:rPr>
      </w:pPr>
      <w:r>
        <w:rPr>
          <w:rFonts w:ascii="Times New Roman" w:hAnsi="Times New Roman"/>
          <w:b/>
          <w:sz w:val="20"/>
          <w:szCs w:val="20"/>
        </w:rPr>
        <w:t>по заполнению формы №3п</w:t>
      </w:r>
    </w:p>
    <w:p w:rsidR="00AA27F7" w:rsidRDefault="00AF33F0">
      <w:pPr>
        <w:spacing w:line="240" w:lineRule="auto"/>
        <w:jc w:val="center"/>
        <w:rPr>
          <w:rFonts w:ascii="Times New Roman" w:hAnsi="Times New Roman"/>
          <w:b/>
          <w:sz w:val="20"/>
          <w:szCs w:val="20"/>
        </w:rPr>
      </w:pPr>
      <w:r>
        <w:rPr>
          <w:rFonts w:ascii="Times New Roman" w:hAnsi="Times New Roman"/>
          <w:b/>
          <w:sz w:val="20"/>
          <w:szCs w:val="20"/>
        </w:rPr>
        <w:t xml:space="preserve">при составлении смет на шеф-монтажные, </w:t>
      </w:r>
      <w:r>
        <w:rPr>
          <w:rFonts w:ascii="Times New Roman" w:hAnsi="Times New Roman"/>
          <w:b/>
          <w:sz w:val="20"/>
          <w:szCs w:val="20"/>
        </w:rPr>
        <w:t>шеф-наладочные работы</w:t>
      </w:r>
    </w:p>
    <w:p w:rsidR="00AA27F7" w:rsidRDefault="00AA27F7">
      <w:pPr>
        <w:spacing w:line="240" w:lineRule="auto"/>
        <w:jc w:val="center"/>
        <w:rPr>
          <w:rFonts w:ascii="Times New Roman" w:hAnsi="Times New Roman"/>
          <w:sz w:val="20"/>
          <w:szCs w:val="20"/>
        </w:rPr>
      </w:pPr>
    </w:p>
    <w:p w:rsidR="00AA27F7" w:rsidRDefault="00AF33F0">
      <w:pPr>
        <w:numPr>
          <w:ilvl w:val="0"/>
          <w:numId w:val="6"/>
        </w:numPr>
        <w:spacing w:line="240" w:lineRule="auto"/>
        <w:jc w:val="both"/>
        <w:rPr>
          <w:rFonts w:ascii="Times New Roman" w:hAnsi="Times New Roman"/>
          <w:sz w:val="20"/>
          <w:szCs w:val="20"/>
        </w:rPr>
      </w:pPr>
      <w:r>
        <w:rPr>
          <w:rFonts w:ascii="Times New Roman" w:hAnsi="Times New Roman"/>
          <w:sz w:val="20"/>
          <w:szCs w:val="20"/>
        </w:rPr>
        <w:t>При составлении сметного расчета по трудозатратам (форма №3п), обоснование расчета трудозатрат представляется заказчику по его просьбе. Сметные расчеты составляются в ценах текущего периода.</w:t>
      </w:r>
    </w:p>
    <w:p w:rsidR="00AA27F7" w:rsidRDefault="00AF33F0">
      <w:pPr>
        <w:numPr>
          <w:ilvl w:val="0"/>
          <w:numId w:val="6"/>
        </w:numPr>
        <w:spacing w:line="240" w:lineRule="auto"/>
        <w:jc w:val="both"/>
        <w:rPr>
          <w:rFonts w:ascii="Times New Roman" w:hAnsi="Times New Roman"/>
          <w:sz w:val="20"/>
          <w:szCs w:val="20"/>
        </w:rPr>
      </w:pPr>
      <w:r>
        <w:rPr>
          <w:rFonts w:ascii="Times New Roman" w:hAnsi="Times New Roman"/>
          <w:sz w:val="20"/>
          <w:szCs w:val="20"/>
        </w:rPr>
        <w:t>Расчетом по трудозатратам (форма №3п) реко</w:t>
      </w:r>
      <w:r>
        <w:rPr>
          <w:rFonts w:ascii="Times New Roman" w:hAnsi="Times New Roman"/>
          <w:sz w:val="20"/>
          <w:szCs w:val="20"/>
        </w:rPr>
        <w:t>мендуется определять стоимость работ, цены на которые отсутствуют в СБЦ и СЦ, внесенных в ФРСН.</w:t>
      </w:r>
    </w:p>
    <w:p w:rsidR="00AA27F7" w:rsidRDefault="00AF33F0">
      <w:pPr>
        <w:numPr>
          <w:ilvl w:val="0"/>
          <w:numId w:val="6"/>
        </w:numPr>
        <w:spacing w:line="240" w:lineRule="auto"/>
        <w:jc w:val="both"/>
        <w:rPr>
          <w:rFonts w:ascii="Times New Roman" w:hAnsi="Times New Roman"/>
          <w:sz w:val="20"/>
          <w:szCs w:val="20"/>
        </w:rPr>
      </w:pPr>
      <w:r>
        <w:rPr>
          <w:rFonts w:ascii="Times New Roman" w:hAnsi="Times New Roman"/>
          <w:sz w:val="20"/>
          <w:szCs w:val="20"/>
        </w:rPr>
        <w:t>Форма сметы для определения затрат по себестоимости и уровню рентабельности (форма №3п) приведена в образце 3П Приложения 2.</w:t>
      </w:r>
    </w:p>
    <w:p w:rsidR="00AA27F7" w:rsidRDefault="00AF33F0">
      <w:pPr>
        <w:numPr>
          <w:ilvl w:val="0"/>
          <w:numId w:val="6"/>
        </w:numPr>
        <w:spacing w:line="240" w:lineRule="auto"/>
        <w:jc w:val="both"/>
        <w:rPr>
          <w:rFonts w:ascii="Times New Roman" w:hAnsi="Times New Roman"/>
          <w:sz w:val="20"/>
          <w:szCs w:val="20"/>
        </w:rPr>
      </w:pPr>
      <w:r>
        <w:rPr>
          <w:rFonts w:ascii="Times New Roman" w:hAnsi="Times New Roman"/>
          <w:sz w:val="20"/>
          <w:szCs w:val="20"/>
        </w:rPr>
        <w:t>Результаты вычислений и итоговые да</w:t>
      </w:r>
      <w:r>
        <w:rPr>
          <w:rFonts w:ascii="Times New Roman" w:hAnsi="Times New Roman"/>
          <w:sz w:val="20"/>
          <w:szCs w:val="20"/>
        </w:rPr>
        <w:t xml:space="preserve">нные по разделам расчета </w:t>
      </w:r>
      <w:r>
        <w:rPr>
          <w:rFonts w:ascii="Times New Roman" w:hAnsi="Times New Roman"/>
          <w:sz w:val="20"/>
          <w:szCs w:val="20"/>
          <w:u w:val="single"/>
        </w:rPr>
        <w:t>округлять до целых рублей.</w:t>
      </w:r>
    </w:p>
    <w:p w:rsidR="00AA27F7" w:rsidRDefault="00AF33F0">
      <w:pPr>
        <w:numPr>
          <w:ilvl w:val="0"/>
          <w:numId w:val="6"/>
        </w:numPr>
        <w:spacing w:line="240" w:lineRule="auto"/>
        <w:jc w:val="both"/>
        <w:rPr>
          <w:rFonts w:ascii="Times New Roman" w:hAnsi="Times New Roman"/>
          <w:sz w:val="20"/>
          <w:szCs w:val="20"/>
        </w:rPr>
      </w:pPr>
      <w:r>
        <w:rPr>
          <w:rFonts w:ascii="Times New Roman" w:hAnsi="Times New Roman"/>
          <w:sz w:val="20"/>
          <w:szCs w:val="20"/>
        </w:rPr>
        <w:t>Особенности заполнения формы 3п.</w:t>
      </w:r>
    </w:p>
    <w:p w:rsidR="00AA27F7" w:rsidRDefault="00AF33F0">
      <w:pPr>
        <w:spacing w:line="240" w:lineRule="auto"/>
        <w:rPr>
          <w:rFonts w:ascii="Times New Roman" w:hAnsi="Times New Roman"/>
          <w:sz w:val="20"/>
          <w:szCs w:val="20"/>
          <w:u w:val="single"/>
        </w:rPr>
      </w:pPr>
      <w:r>
        <w:rPr>
          <w:rFonts w:ascii="Times New Roman" w:hAnsi="Times New Roman"/>
          <w:sz w:val="20"/>
          <w:szCs w:val="20"/>
          <w:u w:val="single"/>
        </w:rPr>
        <w:t>Раздел 1. Расчет заработной платы:</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графе 1 приводится нумерация выполняемых работ;</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графе 2 приводится наименование выполняемых работ;</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 xml:space="preserve">в графе 3 указывается количество </w:t>
      </w:r>
      <w:r>
        <w:rPr>
          <w:rFonts w:ascii="Times New Roman" w:hAnsi="Times New Roman"/>
          <w:sz w:val="20"/>
          <w:szCs w:val="20"/>
        </w:rPr>
        <w:t>привлекаемых работников;</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графе 4 указывается наименование должности (при необходимости с указанием конкретных фамилий) работников, участвующих в выполнении каждой из приведенных работ в графе 2 работ;</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графе 5 для каждой должностной группы (при необходи</w:t>
      </w:r>
      <w:r>
        <w:rPr>
          <w:rFonts w:ascii="Times New Roman" w:hAnsi="Times New Roman"/>
          <w:sz w:val="20"/>
          <w:szCs w:val="20"/>
        </w:rPr>
        <w:t>мости с указанием конкретных фамилий) работников, участвующих в выполнении данной работы, указывается общее количество рабочих дней, необходимых данной квалификационной группе для её выполнения; рабочее время не должно превышать значений, определенных по н</w:t>
      </w:r>
      <w:r>
        <w:rPr>
          <w:rFonts w:ascii="Times New Roman" w:hAnsi="Times New Roman"/>
          <w:sz w:val="20"/>
          <w:szCs w:val="20"/>
        </w:rPr>
        <w:t>ормативным временным нормам;</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графе 6 приводятся данные по стоимости 1 человеко-дня в рублях по категориям работников. Стоимость 1 человеко-дня непосредственных исполнителей приводится по штатному расписанию основного производственного персонала исходя из</w:t>
      </w:r>
      <w:r>
        <w:rPr>
          <w:rFonts w:ascii="Times New Roman" w:hAnsi="Times New Roman"/>
          <w:sz w:val="20"/>
          <w:szCs w:val="20"/>
        </w:rPr>
        <w:t xml:space="preserve"> установленных в нем окладов, а также выплат стимулирующего и компенсирующего характера, установленных Положением о премировании работников предприятия.</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графе 7 указывается заработная плата в рублях (</w:t>
      </w:r>
      <w:r>
        <w:rPr>
          <w:rFonts w:ascii="Times New Roman" w:hAnsi="Times New Roman"/>
          <w:b/>
          <w:sz w:val="20"/>
          <w:szCs w:val="20"/>
          <w:u w:val="single"/>
        </w:rPr>
        <w:t>результат перемножения граф 5 и 6</w:t>
      </w:r>
      <w:r>
        <w:rPr>
          <w:rFonts w:ascii="Times New Roman" w:hAnsi="Times New Roman"/>
          <w:sz w:val="20"/>
          <w:szCs w:val="20"/>
        </w:rPr>
        <w:t>);</w:t>
      </w:r>
    </w:p>
    <w:p w:rsidR="00AA27F7" w:rsidRDefault="00AF33F0">
      <w:pPr>
        <w:spacing w:line="240" w:lineRule="auto"/>
        <w:rPr>
          <w:rFonts w:ascii="Times New Roman" w:hAnsi="Times New Roman"/>
          <w:sz w:val="20"/>
          <w:szCs w:val="20"/>
        </w:rPr>
      </w:pPr>
      <w:r>
        <w:rPr>
          <w:rFonts w:ascii="Times New Roman" w:hAnsi="Times New Roman"/>
          <w:sz w:val="20"/>
          <w:szCs w:val="20"/>
        </w:rPr>
        <w:t>Данные по количест</w:t>
      </w:r>
      <w:r>
        <w:rPr>
          <w:rFonts w:ascii="Times New Roman" w:hAnsi="Times New Roman"/>
          <w:sz w:val="20"/>
          <w:szCs w:val="20"/>
        </w:rPr>
        <w:t>ву человек, дней и категорий непосредственных исполнителей, приведенные в графах 3, 4, 5, указываются в соответствии с экспертной оценкой трудоемкости этих работ или на базе имеющихся в организации проработок, определяющих нормативы их трудоемкости.</w:t>
      </w:r>
    </w:p>
    <w:p w:rsidR="00AA27F7" w:rsidRDefault="00AF33F0">
      <w:pPr>
        <w:spacing w:line="240" w:lineRule="auto"/>
        <w:rPr>
          <w:rFonts w:ascii="Times New Roman" w:hAnsi="Times New Roman"/>
          <w:sz w:val="20"/>
          <w:szCs w:val="20"/>
          <w:u w:val="single"/>
        </w:rPr>
      </w:pPr>
      <w:r>
        <w:rPr>
          <w:rFonts w:ascii="Times New Roman" w:hAnsi="Times New Roman"/>
          <w:sz w:val="20"/>
          <w:szCs w:val="20"/>
          <w:u w:val="single"/>
        </w:rPr>
        <w:t>Раздел</w:t>
      </w:r>
      <w:r>
        <w:rPr>
          <w:rFonts w:ascii="Times New Roman" w:hAnsi="Times New Roman"/>
          <w:sz w:val="20"/>
          <w:szCs w:val="20"/>
          <w:u w:val="single"/>
        </w:rPr>
        <w:t xml:space="preserve"> 2. Расчет стоимости выполнения работ</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пункте 2.1 указываются накладные расходы. Данные по оплате труда, накладным расходам, уровню рентабельности организации принимаются в соответствии с плановыми показателями на соответствующий период выполнения работ и</w:t>
      </w:r>
      <w:r>
        <w:rPr>
          <w:rFonts w:ascii="Times New Roman" w:hAnsi="Times New Roman"/>
          <w:sz w:val="20"/>
          <w:szCs w:val="20"/>
        </w:rPr>
        <w:t xml:space="preserve"> утверждаются внутренним распорядительным документом организации.</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пункте 2.2 производится расчет себестоимости работ на основании выполненного в разделе 1 расчета заработной платы и накладных расходов (сложение итога графы 7 раздела 1 и пункта 2.1);</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в пу</w:t>
      </w:r>
      <w:r>
        <w:rPr>
          <w:rFonts w:ascii="Times New Roman" w:hAnsi="Times New Roman"/>
          <w:sz w:val="20"/>
          <w:szCs w:val="20"/>
        </w:rPr>
        <w:t>нкте 2.3 указывается уровень рентабельности (размер сметной прибыли), принимается по данным организации в соответствии с финансовым планом;</w:t>
      </w:r>
    </w:p>
    <w:p w:rsidR="00AA27F7" w:rsidRDefault="00AF33F0">
      <w:pPr>
        <w:numPr>
          <w:ilvl w:val="0"/>
          <w:numId w:val="5"/>
        </w:numPr>
        <w:spacing w:line="240" w:lineRule="auto"/>
        <w:rPr>
          <w:rFonts w:ascii="Times New Roman" w:hAnsi="Times New Roman"/>
          <w:sz w:val="20"/>
          <w:szCs w:val="20"/>
        </w:rPr>
      </w:pPr>
      <w:r>
        <w:rPr>
          <w:rFonts w:ascii="Times New Roman" w:hAnsi="Times New Roman"/>
          <w:sz w:val="20"/>
          <w:szCs w:val="20"/>
        </w:rPr>
        <w:t>уровень рентабельности по отношению к себестоимости может составлять до 15%.</w:t>
      </w:r>
    </w:p>
    <w:p w:rsidR="00AA27F7" w:rsidRDefault="00AF33F0">
      <w:pPr>
        <w:spacing w:line="240" w:lineRule="auto"/>
        <w:ind w:firstLine="709"/>
        <w:jc w:val="both"/>
        <w:rPr>
          <w:rFonts w:ascii="Times New Roman" w:hAnsi="Times New Roman"/>
          <w:sz w:val="20"/>
          <w:szCs w:val="20"/>
        </w:rPr>
      </w:pPr>
      <w:r>
        <w:rPr>
          <w:rFonts w:ascii="Times New Roman" w:hAnsi="Times New Roman"/>
          <w:sz w:val="20"/>
          <w:szCs w:val="20"/>
        </w:rPr>
        <w:t xml:space="preserve">К сметной документации необходимо </w:t>
      </w:r>
      <w:r>
        <w:rPr>
          <w:rFonts w:ascii="Times New Roman" w:hAnsi="Times New Roman"/>
          <w:sz w:val="20"/>
          <w:szCs w:val="20"/>
        </w:rPr>
        <w:t>приложить все справочные данные по вышеуказанным экономическим характеристикам предприятия в форме официальной справки (образец в Приложении №1 к пояснительной записке по заполнению формы 3П).</w:t>
      </w:r>
    </w:p>
    <w:p w:rsidR="00AA27F7" w:rsidRDefault="00AF33F0">
      <w:pPr>
        <w:spacing w:line="240" w:lineRule="auto"/>
        <w:ind w:firstLine="709"/>
        <w:jc w:val="both"/>
        <w:rPr>
          <w:rFonts w:ascii="Times New Roman" w:hAnsi="Times New Roman"/>
          <w:sz w:val="20"/>
          <w:szCs w:val="20"/>
          <w:u w:val="single"/>
        </w:rPr>
      </w:pPr>
      <w:r>
        <w:rPr>
          <w:rFonts w:ascii="Times New Roman" w:hAnsi="Times New Roman"/>
          <w:sz w:val="20"/>
          <w:szCs w:val="20"/>
          <w:u w:val="single"/>
        </w:rPr>
        <w:t>Раздел 3. Расчет командировочных расходов.</w:t>
      </w:r>
    </w:p>
    <w:p w:rsidR="00AA27F7" w:rsidRDefault="00AF33F0">
      <w:pPr>
        <w:spacing w:line="240" w:lineRule="auto"/>
        <w:ind w:firstLine="709"/>
        <w:jc w:val="both"/>
        <w:rPr>
          <w:rFonts w:ascii="Times New Roman" w:hAnsi="Times New Roman"/>
          <w:sz w:val="20"/>
          <w:szCs w:val="20"/>
        </w:rPr>
      </w:pPr>
      <w:r>
        <w:rPr>
          <w:rFonts w:ascii="Times New Roman" w:hAnsi="Times New Roman"/>
          <w:sz w:val="20"/>
          <w:szCs w:val="20"/>
        </w:rPr>
        <w:t>Командировочные расх</w:t>
      </w:r>
      <w:r>
        <w:rPr>
          <w:rFonts w:ascii="Times New Roman" w:hAnsi="Times New Roman"/>
          <w:sz w:val="20"/>
          <w:szCs w:val="20"/>
        </w:rPr>
        <w:t xml:space="preserve">оды включаются в сметный расчет отдельной строкой (пункт 3 формы 3П) по отдельно выполненному расчету (приложение № 2 к пояснительной записке по заполнению формы 3П) с расшифровкой затрат на проезд, проживание, суточные расходы. </w:t>
      </w:r>
    </w:p>
    <w:p w:rsidR="00AA27F7" w:rsidRDefault="00AF33F0">
      <w:pPr>
        <w:spacing w:line="240" w:lineRule="auto"/>
        <w:ind w:firstLine="709"/>
        <w:jc w:val="both"/>
        <w:rPr>
          <w:rFonts w:ascii="Times New Roman" w:hAnsi="Times New Roman"/>
          <w:sz w:val="20"/>
          <w:szCs w:val="20"/>
        </w:rPr>
      </w:pPr>
      <w:r>
        <w:rPr>
          <w:rFonts w:ascii="Times New Roman" w:hAnsi="Times New Roman"/>
          <w:sz w:val="20"/>
          <w:szCs w:val="20"/>
        </w:rPr>
        <w:t>Стоимость проезда необходи</w:t>
      </w:r>
      <w:r>
        <w:rPr>
          <w:rFonts w:ascii="Times New Roman" w:hAnsi="Times New Roman"/>
          <w:sz w:val="20"/>
          <w:szCs w:val="20"/>
        </w:rPr>
        <w:t>мо указать по каждому виду транспорта отдельно туда и отдельно обратно.</w:t>
      </w:r>
    </w:p>
    <w:p w:rsidR="00AA27F7" w:rsidRDefault="00AF33F0">
      <w:pPr>
        <w:spacing w:line="240" w:lineRule="auto"/>
        <w:ind w:firstLine="709"/>
        <w:jc w:val="both"/>
        <w:rPr>
          <w:rFonts w:ascii="Times New Roman" w:hAnsi="Times New Roman"/>
          <w:sz w:val="20"/>
          <w:szCs w:val="20"/>
        </w:rPr>
      </w:pPr>
      <w:r>
        <w:rPr>
          <w:rFonts w:ascii="Times New Roman" w:hAnsi="Times New Roman"/>
          <w:sz w:val="20"/>
          <w:szCs w:val="20"/>
        </w:rPr>
        <w:t>Размер расходов на проезд и стоимость проживания в гостинице определяется на момент составления расчета.</w:t>
      </w:r>
    </w:p>
    <w:p w:rsidR="00AA27F7" w:rsidRDefault="00AF33F0">
      <w:pPr>
        <w:spacing w:line="240" w:lineRule="auto"/>
        <w:ind w:firstLine="709"/>
        <w:jc w:val="both"/>
        <w:rPr>
          <w:rFonts w:ascii="Times New Roman" w:hAnsi="Times New Roman"/>
          <w:sz w:val="20"/>
          <w:szCs w:val="20"/>
        </w:rPr>
      </w:pPr>
      <w:r>
        <w:rPr>
          <w:rFonts w:ascii="Times New Roman" w:hAnsi="Times New Roman"/>
          <w:sz w:val="20"/>
          <w:szCs w:val="20"/>
        </w:rPr>
        <w:t>Размеры возмещения расходов, связанных со служебными командировками, определяют</w:t>
      </w:r>
      <w:r>
        <w:rPr>
          <w:rFonts w:ascii="Times New Roman" w:hAnsi="Times New Roman"/>
          <w:sz w:val="20"/>
          <w:szCs w:val="20"/>
        </w:rPr>
        <w:t>ся коллективным договором и/или локальным нормативным актом организации–исполнителя, но не выше нормативов возмещения расходов, связанных со служебными командировками, установленных локальным нормативным актом организации–заказчика.</w:t>
      </w:r>
    </w:p>
    <w:p w:rsidR="00AA27F7" w:rsidRDefault="00AF33F0">
      <w:pPr>
        <w:spacing w:line="240" w:lineRule="auto"/>
        <w:jc w:val="both"/>
        <w:rPr>
          <w:rFonts w:ascii="Times New Roman" w:hAnsi="Times New Roman"/>
          <w:sz w:val="20"/>
          <w:szCs w:val="20"/>
        </w:rPr>
      </w:pPr>
      <w:r>
        <w:rPr>
          <w:rFonts w:ascii="Times New Roman" w:hAnsi="Times New Roman"/>
          <w:sz w:val="20"/>
          <w:szCs w:val="20"/>
        </w:rPr>
        <w:t xml:space="preserve">Лимиты командировочных </w:t>
      </w:r>
      <w:r>
        <w:rPr>
          <w:rFonts w:ascii="Times New Roman" w:hAnsi="Times New Roman"/>
          <w:sz w:val="20"/>
          <w:szCs w:val="20"/>
        </w:rPr>
        <w:t>расходов:</w:t>
      </w:r>
    </w:p>
    <w:p w:rsidR="00AA27F7" w:rsidRDefault="00AF33F0">
      <w:pPr>
        <w:numPr>
          <w:ilvl w:val="0"/>
          <w:numId w:val="7"/>
        </w:numPr>
        <w:spacing w:line="240" w:lineRule="auto"/>
        <w:jc w:val="both"/>
        <w:rPr>
          <w:rFonts w:ascii="Times New Roman" w:hAnsi="Times New Roman"/>
          <w:sz w:val="20"/>
          <w:szCs w:val="20"/>
        </w:rPr>
      </w:pPr>
      <w:r>
        <w:rPr>
          <w:rFonts w:ascii="Times New Roman" w:hAnsi="Times New Roman"/>
          <w:sz w:val="20"/>
          <w:szCs w:val="20"/>
        </w:rPr>
        <w:t>суточные - 700 руб./сутки;</w:t>
      </w:r>
    </w:p>
    <w:p w:rsidR="00AA27F7" w:rsidRDefault="00AF33F0">
      <w:pPr>
        <w:numPr>
          <w:ilvl w:val="0"/>
          <w:numId w:val="7"/>
        </w:numPr>
        <w:spacing w:line="240" w:lineRule="auto"/>
        <w:jc w:val="both"/>
        <w:rPr>
          <w:rFonts w:ascii="Times New Roman" w:hAnsi="Times New Roman"/>
          <w:sz w:val="20"/>
          <w:szCs w:val="20"/>
        </w:rPr>
      </w:pPr>
      <w:r>
        <w:rPr>
          <w:rFonts w:ascii="Times New Roman" w:hAnsi="Times New Roman"/>
          <w:sz w:val="20"/>
          <w:szCs w:val="20"/>
        </w:rPr>
        <w:t>проживание - до 5000 руб./сутки;</w:t>
      </w:r>
    </w:p>
    <w:p w:rsidR="00AA27F7" w:rsidRDefault="00AF33F0">
      <w:pPr>
        <w:numPr>
          <w:ilvl w:val="0"/>
          <w:numId w:val="7"/>
        </w:numPr>
        <w:spacing w:line="240" w:lineRule="auto"/>
        <w:jc w:val="both"/>
        <w:rPr>
          <w:rFonts w:ascii="Times New Roman" w:hAnsi="Times New Roman"/>
          <w:sz w:val="20"/>
          <w:szCs w:val="20"/>
        </w:rPr>
      </w:pPr>
      <w:r>
        <w:rPr>
          <w:rFonts w:ascii="Times New Roman" w:hAnsi="Times New Roman"/>
          <w:sz w:val="20"/>
          <w:szCs w:val="20"/>
        </w:rPr>
        <w:t>проезд: поезд (купе) или самолет (класс–эконом с багажом до 20 (двадцати) кг, ручная кладь до 10 (десяти) кг).</w:t>
      </w:r>
    </w:p>
    <w:p w:rsidR="00AA27F7" w:rsidRDefault="00AF33F0">
      <w:pPr>
        <w:spacing w:line="240" w:lineRule="auto"/>
        <w:ind w:firstLine="709"/>
        <w:jc w:val="both"/>
        <w:rPr>
          <w:rFonts w:ascii="Times New Roman" w:hAnsi="Times New Roman"/>
          <w:sz w:val="20"/>
          <w:szCs w:val="20"/>
        </w:rPr>
      </w:pPr>
      <w:r>
        <w:rPr>
          <w:rFonts w:ascii="Times New Roman" w:hAnsi="Times New Roman"/>
          <w:sz w:val="20"/>
          <w:szCs w:val="20"/>
        </w:rPr>
        <w:t>При учете командировочных расходов стоимость проезда (авиа-, ж/д, …) и прож</w:t>
      </w:r>
      <w:r>
        <w:rPr>
          <w:rFonts w:ascii="Times New Roman" w:hAnsi="Times New Roman"/>
          <w:sz w:val="20"/>
          <w:szCs w:val="20"/>
        </w:rPr>
        <w:t>ивания определяется Методом анализа ТКП в соответствии с Методикой ПЦ.</w:t>
      </w:r>
    </w:p>
    <w:p w:rsidR="00AA27F7" w:rsidRDefault="00AF33F0">
      <w:pPr>
        <w:spacing w:line="240" w:lineRule="auto"/>
        <w:ind w:firstLine="709"/>
        <w:jc w:val="both"/>
        <w:rPr>
          <w:rFonts w:ascii="Times New Roman" w:hAnsi="Times New Roman"/>
          <w:sz w:val="20"/>
          <w:szCs w:val="20"/>
        </w:rPr>
        <w:sectPr w:rsidR="00AA27F7">
          <w:footerReference w:type="default" r:id="rId16"/>
          <w:footerReference w:type="first" r:id="rId17"/>
          <w:pgSz w:w="11906" w:h="16838"/>
          <w:pgMar w:top="568" w:right="924" w:bottom="766" w:left="993" w:header="0" w:footer="709" w:gutter="0"/>
          <w:cols w:space="720"/>
          <w:formProt w:val="0"/>
          <w:docGrid w:linePitch="360"/>
        </w:sectPr>
      </w:pPr>
      <w:r>
        <w:rPr>
          <w:rFonts w:ascii="Times New Roman" w:hAnsi="Times New Roman"/>
          <w:sz w:val="20"/>
          <w:szCs w:val="20"/>
        </w:rPr>
        <w:t>При наличии командировочных расходов необходимо составлять общий реестр стоимости проездных билетов с разбивкой по сметам, к которым они относятся.</w:t>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Пр</w:t>
      </w:r>
      <w:r>
        <w:rPr>
          <w:rFonts w:ascii="Times New Roman" w:hAnsi="Times New Roman"/>
          <w:sz w:val="20"/>
          <w:szCs w:val="20"/>
        </w:rPr>
        <w:t>иложение №1</w:t>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к пояснительной записке</w:t>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по заполнению формы 3П</w:t>
      </w:r>
    </w:p>
    <w:p w:rsidR="00AA27F7" w:rsidRDefault="00AA27F7">
      <w:pPr>
        <w:spacing w:line="240" w:lineRule="auto"/>
        <w:jc w:val="right"/>
        <w:rPr>
          <w:rFonts w:ascii="Times New Roman" w:hAnsi="Times New Roman"/>
          <w:b/>
          <w:sz w:val="20"/>
          <w:szCs w:val="20"/>
        </w:rPr>
      </w:pPr>
    </w:p>
    <w:p w:rsidR="00AA27F7" w:rsidRDefault="00AA27F7">
      <w:pPr>
        <w:spacing w:line="240" w:lineRule="auto"/>
        <w:rPr>
          <w:rFonts w:ascii="Times New Roman" w:hAnsi="Times New Roman"/>
          <w:b/>
          <w:sz w:val="20"/>
          <w:szCs w:val="20"/>
        </w:rPr>
      </w:pPr>
    </w:p>
    <w:p w:rsidR="00AA27F7" w:rsidRDefault="00AF33F0">
      <w:pPr>
        <w:spacing w:line="240" w:lineRule="auto"/>
        <w:jc w:val="center"/>
        <w:rPr>
          <w:rFonts w:ascii="Times New Roman" w:hAnsi="Times New Roman"/>
          <w:b/>
          <w:sz w:val="20"/>
          <w:szCs w:val="20"/>
        </w:rPr>
      </w:pPr>
      <w:r>
        <w:rPr>
          <w:rFonts w:ascii="Times New Roman" w:hAnsi="Times New Roman"/>
          <w:b/>
          <w:sz w:val="20"/>
          <w:szCs w:val="20"/>
        </w:rPr>
        <w:t>СПРАВКА от__________ (указать дату составления справки) (Образец)</w:t>
      </w:r>
    </w:p>
    <w:p w:rsidR="00AA27F7" w:rsidRDefault="00AA27F7">
      <w:pPr>
        <w:spacing w:line="240" w:lineRule="auto"/>
        <w:jc w:val="center"/>
        <w:rPr>
          <w:rFonts w:ascii="Times New Roman" w:hAnsi="Times New Roman"/>
          <w:b/>
          <w:sz w:val="20"/>
          <w:szCs w:val="20"/>
        </w:rPr>
      </w:pPr>
    </w:p>
    <w:p w:rsidR="00AA27F7" w:rsidRDefault="00AA27F7">
      <w:pPr>
        <w:spacing w:line="240" w:lineRule="auto"/>
        <w:jc w:val="center"/>
        <w:rPr>
          <w:rFonts w:ascii="Times New Roman" w:hAnsi="Times New Roman"/>
          <w:b/>
          <w:sz w:val="20"/>
          <w:szCs w:val="20"/>
        </w:rPr>
      </w:pPr>
    </w:p>
    <w:p w:rsidR="00AA27F7" w:rsidRDefault="00AF33F0">
      <w:pPr>
        <w:spacing w:line="240" w:lineRule="auto"/>
        <w:rPr>
          <w:rFonts w:ascii="Times New Roman" w:hAnsi="Times New Roman"/>
          <w:sz w:val="20"/>
          <w:szCs w:val="20"/>
        </w:rPr>
      </w:pPr>
      <w:r>
        <w:rPr>
          <w:rFonts w:ascii="Times New Roman" w:hAnsi="Times New Roman"/>
          <w:sz w:val="20"/>
          <w:szCs w:val="20"/>
        </w:rPr>
        <w:t xml:space="preserve">Настоящим (краткое/полное наименование организации подрядчика/контрагента) сообщает о том, что средняя оплата труда </w:t>
      </w:r>
      <w:r>
        <w:rPr>
          <w:rFonts w:ascii="Times New Roman" w:hAnsi="Times New Roman"/>
          <w:sz w:val="20"/>
          <w:szCs w:val="20"/>
        </w:rPr>
        <w:t>специалистов за рабочий день составляет:</w:t>
      </w:r>
    </w:p>
    <w:p w:rsidR="00AA27F7" w:rsidRDefault="00AA27F7">
      <w:pPr>
        <w:spacing w:line="240" w:lineRule="auto"/>
        <w:rPr>
          <w:rFonts w:ascii="Times New Roman" w:hAnsi="Times New Roman"/>
          <w:sz w:val="20"/>
          <w:szCs w:val="20"/>
        </w:rPr>
      </w:pPr>
    </w:p>
    <w:tbl>
      <w:tblPr>
        <w:tblW w:w="8793" w:type="dxa"/>
        <w:tblInd w:w="93" w:type="dxa"/>
        <w:tblLayout w:type="fixed"/>
        <w:tblLook w:val="04A0" w:firstRow="1" w:lastRow="0" w:firstColumn="1" w:lastColumn="0" w:noHBand="0" w:noVBand="1"/>
      </w:tblPr>
      <w:tblGrid>
        <w:gridCol w:w="1747"/>
        <w:gridCol w:w="3942"/>
        <w:gridCol w:w="3104"/>
      </w:tblGrid>
      <w:tr w:rsidR="00AA27F7">
        <w:trPr>
          <w:trHeight w:val="325"/>
        </w:trPr>
        <w:tc>
          <w:tcPr>
            <w:tcW w:w="1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п/п</w:t>
            </w:r>
          </w:p>
        </w:tc>
        <w:tc>
          <w:tcPr>
            <w:tcW w:w="3942" w:type="dxa"/>
            <w:tcBorders>
              <w:top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Должность специалиста</w:t>
            </w:r>
          </w:p>
        </w:tc>
        <w:tc>
          <w:tcPr>
            <w:tcW w:w="3104" w:type="dxa"/>
            <w:tcBorders>
              <w:top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Заработная плата в день, в руб.</w:t>
            </w:r>
          </w:p>
        </w:tc>
      </w:tr>
      <w:tr w:rsidR="00AA27F7">
        <w:trPr>
          <w:trHeight w:val="630"/>
        </w:trPr>
        <w:tc>
          <w:tcPr>
            <w:tcW w:w="1747" w:type="dxa"/>
            <w:tcBorders>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1</w:t>
            </w:r>
          </w:p>
        </w:tc>
        <w:tc>
          <w:tcPr>
            <w:tcW w:w="39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(указать должность)</w:t>
            </w:r>
          </w:p>
        </w:tc>
        <w:tc>
          <w:tcPr>
            <w:tcW w:w="3104"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r>
      <w:tr w:rsidR="00AA27F7">
        <w:trPr>
          <w:trHeight w:val="581"/>
        </w:trPr>
        <w:tc>
          <w:tcPr>
            <w:tcW w:w="1747" w:type="dxa"/>
            <w:tcBorders>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2</w:t>
            </w:r>
          </w:p>
        </w:tc>
        <w:tc>
          <w:tcPr>
            <w:tcW w:w="39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(указать должность)</w:t>
            </w:r>
          </w:p>
        </w:tc>
        <w:tc>
          <w:tcPr>
            <w:tcW w:w="3104"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r>
      <w:tr w:rsidR="00AA27F7">
        <w:trPr>
          <w:trHeight w:val="634"/>
        </w:trPr>
        <w:tc>
          <w:tcPr>
            <w:tcW w:w="1747" w:type="dxa"/>
            <w:tcBorders>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3</w:t>
            </w:r>
          </w:p>
        </w:tc>
        <w:tc>
          <w:tcPr>
            <w:tcW w:w="3942"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(указать должность)</w:t>
            </w:r>
          </w:p>
        </w:tc>
        <w:tc>
          <w:tcPr>
            <w:tcW w:w="3104" w:type="dxa"/>
            <w:tcBorders>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r>
    </w:tbl>
    <w:p w:rsidR="00AA27F7" w:rsidRDefault="00AF33F0">
      <w:pPr>
        <w:spacing w:line="240" w:lineRule="auto"/>
        <w:rPr>
          <w:rFonts w:ascii="Times New Roman" w:hAnsi="Times New Roman"/>
          <w:sz w:val="20"/>
          <w:szCs w:val="20"/>
        </w:rPr>
      </w:pPr>
      <w:r>
        <w:rPr>
          <w:rFonts w:ascii="Times New Roman" w:hAnsi="Times New Roman"/>
          <w:sz w:val="20"/>
          <w:szCs w:val="20"/>
        </w:rPr>
        <w:tab/>
      </w:r>
    </w:p>
    <w:p w:rsidR="00AA27F7" w:rsidRDefault="00AF33F0">
      <w:pPr>
        <w:spacing w:line="240" w:lineRule="auto"/>
        <w:rPr>
          <w:rFonts w:ascii="Times New Roman" w:hAnsi="Times New Roman"/>
          <w:sz w:val="20"/>
          <w:szCs w:val="20"/>
        </w:rPr>
      </w:pPr>
      <w:r>
        <w:rPr>
          <w:rFonts w:ascii="Times New Roman" w:hAnsi="Times New Roman"/>
          <w:sz w:val="20"/>
          <w:szCs w:val="20"/>
        </w:rPr>
        <w:t>Накладные расходы _______(%)</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AA27F7" w:rsidRDefault="00AF33F0">
      <w:pPr>
        <w:spacing w:line="240" w:lineRule="auto"/>
        <w:rPr>
          <w:rFonts w:ascii="Times New Roman" w:hAnsi="Times New Roman"/>
          <w:sz w:val="20"/>
          <w:szCs w:val="20"/>
        </w:rPr>
      </w:pPr>
      <w:r>
        <w:rPr>
          <w:rFonts w:ascii="Times New Roman" w:hAnsi="Times New Roman"/>
          <w:sz w:val="20"/>
          <w:szCs w:val="20"/>
        </w:rPr>
        <w:t>Рентабельность предприятия_________(%)</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p>
    <w:p w:rsidR="00AA27F7" w:rsidRDefault="00AA27F7">
      <w:pPr>
        <w:spacing w:line="240" w:lineRule="auto"/>
        <w:rPr>
          <w:rFonts w:ascii="Times New Roman" w:hAnsi="Times New Roman"/>
          <w:sz w:val="20"/>
          <w:szCs w:val="20"/>
        </w:rPr>
      </w:pPr>
    </w:p>
    <w:p w:rsidR="00AA27F7" w:rsidRDefault="00AF33F0">
      <w:pPr>
        <w:spacing w:line="240" w:lineRule="auto"/>
        <w:rPr>
          <w:rFonts w:ascii="Times New Roman" w:hAnsi="Times New Roman"/>
          <w:b/>
          <w:sz w:val="20"/>
          <w:szCs w:val="20"/>
        </w:rPr>
      </w:pPr>
      <w:r>
        <w:rPr>
          <w:rFonts w:ascii="Times New Roman" w:hAnsi="Times New Roman"/>
          <w:b/>
          <w:sz w:val="20"/>
          <w:szCs w:val="20"/>
        </w:rPr>
        <w:t>Дата</w:t>
      </w:r>
    </w:p>
    <w:p w:rsidR="00AA27F7" w:rsidRDefault="00AA27F7">
      <w:pPr>
        <w:spacing w:line="240" w:lineRule="auto"/>
        <w:rPr>
          <w:rFonts w:ascii="Times New Roman" w:hAnsi="Times New Roman"/>
          <w:b/>
          <w:sz w:val="20"/>
          <w:szCs w:val="20"/>
        </w:rPr>
      </w:pPr>
    </w:p>
    <w:p w:rsidR="00AA27F7" w:rsidRDefault="00AF33F0">
      <w:pPr>
        <w:spacing w:line="240" w:lineRule="auto"/>
        <w:rPr>
          <w:rFonts w:ascii="Times New Roman" w:hAnsi="Times New Roman"/>
          <w:sz w:val="20"/>
          <w:szCs w:val="20"/>
        </w:rPr>
      </w:pPr>
      <w:r>
        <w:rPr>
          <w:rFonts w:ascii="Times New Roman" w:hAnsi="Times New Roman"/>
          <w:sz w:val="20"/>
          <w:szCs w:val="20"/>
        </w:rPr>
        <w:t>(Должность единоличного исполнительного органа контрагента/подрядчика)</w:t>
      </w:r>
      <w:r>
        <w:rPr>
          <w:rFonts w:ascii="Times New Roman" w:hAnsi="Times New Roman"/>
          <w:sz w:val="20"/>
          <w:szCs w:val="20"/>
        </w:rPr>
        <w:tab/>
      </w:r>
      <w:r>
        <w:rPr>
          <w:rFonts w:ascii="Times New Roman" w:hAnsi="Times New Roman"/>
          <w:sz w:val="20"/>
          <w:szCs w:val="20"/>
        </w:rPr>
        <w:tab/>
      </w:r>
    </w:p>
    <w:p w:rsidR="00AA27F7" w:rsidRDefault="00AF33F0">
      <w:pPr>
        <w:spacing w:line="240" w:lineRule="auto"/>
        <w:rPr>
          <w:rFonts w:ascii="Times New Roman" w:hAnsi="Times New Roman"/>
          <w:sz w:val="20"/>
          <w:szCs w:val="20"/>
        </w:rPr>
      </w:pPr>
      <w:r>
        <w:rPr>
          <w:rFonts w:ascii="Times New Roman" w:hAnsi="Times New Roman"/>
          <w:sz w:val="20"/>
          <w:szCs w:val="20"/>
        </w:rPr>
        <w:t>(краткое/полное наименование организации) ________________ (ФИО)</w:t>
      </w:r>
    </w:p>
    <w:p w:rsidR="00AA27F7" w:rsidRDefault="00AA27F7">
      <w:pPr>
        <w:spacing w:line="240" w:lineRule="auto"/>
        <w:rPr>
          <w:rFonts w:ascii="Times New Roman" w:hAnsi="Times New Roman"/>
          <w:sz w:val="20"/>
          <w:szCs w:val="20"/>
        </w:rPr>
      </w:pPr>
    </w:p>
    <w:p w:rsidR="00AA27F7" w:rsidRDefault="00AF33F0">
      <w:pPr>
        <w:spacing w:line="240" w:lineRule="auto"/>
        <w:rPr>
          <w:rFonts w:ascii="Times New Roman" w:hAnsi="Times New Roman"/>
          <w:sz w:val="20"/>
          <w:szCs w:val="20"/>
        </w:rPr>
      </w:pPr>
      <w:r>
        <w:rPr>
          <w:rFonts w:ascii="Times New Roman" w:hAnsi="Times New Roman"/>
          <w:sz w:val="20"/>
          <w:szCs w:val="20"/>
        </w:rPr>
        <w:t>м.п.</w:t>
      </w:r>
    </w:p>
    <w:p w:rsidR="00AA27F7" w:rsidRDefault="00AF33F0">
      <w:pPr>
        <w:spacing w:line="240" w:lineRule="auto"/>
        <w:rPr>
          <w:rFonts w:ascii="Times New Roman" w:hAnsi="Times New Roman"/>
          <w:sz w:val="20"/>
          <w:szCs w:val="20"/>
        </w:rPr>
      </w:pPr>
      <w:r>
        <w:rPr>
          <w:rFonts w:ascii="Times New Roman" w:hAnsi="Times New Roman"/>
          <w:sz w:val="20"/>
          <w:szCs w:val="20"/>
        </w:rPr>
        <w:t>(Главный бухгалтер)</w:t>
      </w:r>
      <w:r>
        <w:rPr>
          <w:rStyle w:val="af1"/>
          <w:rFonts w:ascii="Times New Roman" w:hAnsi="Times New Roman"/>
          <w:sz w:val="20"/>
          <w:szCs w:val="20"/>
        </w:rPr>
        <w:footnoteReference w:id="1"/>
      </w:r>
      <w:r>
        <w:rPr>
          <w:rFonts w:ascii="Times New Roman" w:hAnsi="Times New Roman"/>
          <w:sz w:val="20"/>
          <w:szCs w:val="20"/>
        </w:rPr>
        <w:tab/>
      </w:r>
      <w:r>
        <w:rPr>
          <w:rFonts w:ascii="Times New Roman" w:hAnsi="Times New Roman"/>
          <w:sz w:val="20"/>
          <w:szCs w:val="20"/>
        </w:rPr>
        <w:tab/>
      </w:r>
    </w:p>
    <w:p w:rsidR="00AA27F7" w:rsidRDefault="00AF33F0">
      <w:pPr>
        <w:spacing w:line="240" w:lineRule="auto"/>
        <w:rPr>
          <w:rFonts w:ascii="Times New Roman" w:hAnsi="Times New Roman"/>
          <w:sz w:val="20"/>
          <w:szCs w:val="20"/>
        </w:rPr>
      </w:pPr>
      <w:r>
        <w:rPr>
          <w:rFonts w:ascii="Times New Roman" w:hAnsi="Times New Roman"/>
          <w:sz w:val="20"/>
          <w:szCs w:val="20"/>
        </w:rPr>
        <w:t>(краткое/полное наименование организации контрагента/подрядчика) _________ (Ф</w:t>
      </w:r>
      <w:r>
        <w:rPr>
          <w:rFonts w:ascii="Times New Roman" w:hAnsi="Times New Roman"/>
          <w:sz w:val="20"/>
          <w:szCs w:val="20"/>
        </w:rPr>
        <w:t>ИО)</w:t>
      </w:r>
    </w:p>
    <w:p w:rsidR="00AA27F7" w:rsidRDefault="00AA27F7">
      <w:pPr>
        <w:spacing w:line="240" w:lineRule="auto"/>
        <w:rPr>
          <w:rFonts w:ascii="Times New Roman" w:hAnsi="Times New Roman"/>
          <w:sz w:val="20"/>
          <w:szCs w:val="20"/>
        </w:rPr>
      </w:pPr>
    </w:p>
    <w:p w:rsidR="00AA27F7" w:rsidRDefault="00AF33F0">
      <w:pPr>
        <w:spacing w:line="240" w:lineRule="auto"/>
        <w:rPr>
          <w:rFonts w:ascii="Times New Roman" w:hAnsi="Times New Roman"/>
          <w:sz w:val="20"/>
          <w:szCs w:val="20"/>
        </w:rPr>
      </w:pPr>
      <w:r>
        <w:rPr>
          <w:rFonts w:ascii="Times New Roman" w:hAnsi="Times New Roman"/>
          <w:sz w:val="20"/>
          <w:szCs w:val="20"/>
        </w:rPr>
        <w:t>м.п.</w:t>
      </w:r>
    </w:p>
    <w:p w:rsidR="00AA27F7" w:rsidRDefault="00AF33F0">
      <w:pPr>
        <w:spacing w:line="240" w:lineRule="auto"/>
        <w:rPr>
          <w:rFonts w:ascii="Times New Roman" w:hAnsi="Times New Roman"/>
          <w:sz w:val="20"/>
          <w:szCs w:val="20"/>
        </w:rPr>
      </w:pPr>
      <w:r>
        <w:br w:type="page"/>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Приложение №2</w:t>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к пояснительной записке</w:t>
      </w:r>
    </w:p>
    <w:p w:rsidR="00AA27F7" w:rsidRDefault="00AF33F0">
      <w:pPr>
        <w:spacing w:line="240" w:lineRule="auto"/>
        <w:jc w:val="right"/>
        <w:rPr>
          <w:rFonts w:ascii="Times New Roman" w:hAnsi="Times New Roman"/>
          <w:sz w:val="20"/>
          <w:szCs w:val="20"/>
        </w:rPr>
      </w:pPr>
      <w:r>
        <w:rPr>
          <w:rFonts w:ascii="Times New Roman" w:hAnsi="Times New Roman"/>
          <w:sz w:val="20"/>
          <w:szCs w:val="20"/>
        </w:rPr>
        <w:t xml:space="preserve"> по заполнению формы 3П</w:t>
      </w: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F33F0">
      <w:pPr>
        <w:spacing w:line="240" w:lineRule="auto"/>
        <w:jc w:val="center"/>
        <w:rPr>
          <w:rFonts w:ascii="Times New Roman" w:hAnsi="Times New Roman"/>
          <w:b/>
          <w:sz w:val="20"/>
          <w:szCs w:val="20"/>
        </w:rPr>
      </w:pPr>
      <w:r>
        <w:rPr>
          <w:rFonts w:ascii="Times New Roman" w:hAnsi="Times New Roman"/>
          <w:b/>
          <w:sz w:val="20"/>
          <w:szCs w:val="20"/>
        </w:rPr>
        <w:t>Образец расчета командировочных расходов</w:t>
      </w:r>
    </w:p>
    <w:p w:rsidR="00AA27F7" w:rsidRDefault="00AF33F0">
      <w:pPr>
        <w:spacing w:line="240" w:lineRule="auto"/>
        <w:jc w:val="center"/>
        <w:rPr>
          <w:rFonts w:ascii="Times New Roman" w:hAnsi="Times New Roman"/>
          <w:sz w:val="20"/>
          <w:szCs w:val="20"/>
        </w:rPr>
      </w:pPr>
      <w:r>
        <w:rPr>
          <w:rFonts w:ascii="Times New Roman" w:hAnsi="Times New Roman"/>
          <w:sz w:val="20"/>
          <w:szCs w:val="20"/>
        </w:rPr>
        <w:t>Приложение № __ к смете № __</w:t>
      </w:r>
    </w:p>
    <w:p w:rsidR="00AA27F7" w:rsidRDefault="00AF33F0">
      <w:pPr>
        <w:spacing w:line="240" w:lineRule="auto"/>
        <w:jc w:val="center"/>
        <w:rPr>
          <w:rFonts w:ascii="Times New Roman" w:hAnsi="Times New Roman"/>
          <w:b/>
          <w:sz w:val="20"/>
          <w:szCs w:val="20"/>
        </w:rPr>
      </w:pPr>
      <w:r>
        <w:rPr>
          <w:rFonts w:ascii="Times New Roman" w:hAnsi="Times New Roman"/>
          <w:b/>
          <w:sz w:val="20"/>
          <w:szCs w:val="20"/>
        </w:rPr>
        <w:t>Расчет командировочных расходов</w:t>
      </w:r>
    </w:p>
    <w:p w:rsidR="00AA27F7" w:rsidRDefault="00AA27F7">
      <w:pPr>
        <w:spacing w:line="240" w:lineRule="auto"/>
        <w:jc w:val="center"/>
        <w:rPr>
          <w:rFonts w:ascii="Times New Roman" w:hAnsi="Times New Roman"/>
          <w:b/>
          <w:sz w:val="20"/>
          <w:szCs w:val="20"/>
        </w:rPr>
      </w:pPr>
    </w:p>
    <w:p w:rsidR="00AA27F7" w:rsidRDefault="00AA27F7">
      <w:pPr>
        <w:spacing w:line="240" w:lineRule="auto"/>
        <w:jc w:val="center"/>
        <w:rPr>
          <w:rFonts w:ascii="Times New Roman" w:hAnsi="Times New Roman"/>
          <w:b/>
          <w:sz w:val="20"/>
          <w:szCs w:val="20"/>
        </w:rPr>
      </w:pPr>
    </w:p>
    <w:tbl>
      <w:tblPr>
        <w:tblW w:w="10661" w:type="dxa"/>
        <w:tblInd w:w="-318" w:type="dxa"/>
        <w:tblLayout w:type="fixed"/>
        <w:tblLook w:val="04A0" w:firstRow="1" w:lastRow="0" w:firstColumn="1" w:lastColumn="0" w:noHBand="0" w:noVBand="1"/>
      </w:tblPr>
      <w:tblGrid>
        <w:gridCol w:w="456"/>
        <w:gridCol w:w="142"/>
        <w:gridCol w:w="991"/>
        <w:gridCol w:w="710"/>
        <w:gridCol w:w="1275"/>
        <w:gridCol w:w="709"/>
        <w:gridCol w:w="1442"/>
        <w:gridCol w:w="1310"/>
        <w:gridCol w:w="937"/>
        <w:gridCol w:w="1131"/>
        <w:gridCol w:w="1558"/>
      </w:tblGrid>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п</w:t>
            </w:r>
            <w:r>
              <w:rPr>
                <w:rFonts w:ascii="Times New Roman" w:hAnsi="Times New Roman"/>
                <w:sz w:val="20"/>
                <w:szCs w:val="20"/>
                <w:lang w:val="en-US"/>
              </w:rPr>
              <w:t>/</w:t>
            </w:r>
            <w:r>
              <w:rPr>
                <w:rFonts w:ascii="Times New Roman" w:hAnsi="Times New Roman"/>
                <w:sz w:val="20"/>
                <w:szCs w:val="20"/>
              </w:rPr>
              <w:t>п</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Пункт назначения </w:t>
            </w:r>
            <w:r>
              <w:rPr>
                <w:rFonts w:ascii="Times New Roman" w:hAnsi="Times New Roman"/>
                <w:sz w:val="20"/>
                <w:szCs w:val="20"/>
              </w:rPr>
              <w:br/>
              <w:t>(туда / обратно)</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Вид транспорта </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Стоимость проезда,</w:t>
            </w:r>
            <w:r>
              <w:rPr>
                <w:rFonts w:ascii="Times New Roman" w:hAnsi="Times New Roman"/>
                <w:sz w:val="20"/>
                <w:szCs w:val="20"/>
              </w:rPr>
              <w:t xml:space="preserve"> руб. (без НДС)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Кол-во дней</w:t>
            </w:r>
          </w:p>
        </w:tc>
        <w:tc>
          <w:tcPr>
            <w:tcW w:w="1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Стоимость суточных, руб./сут. </w:t>
            </w:r>
            <w:r>
              <w:rPr>
                <w:rFonts w:ascii="Times New Roman" w:hAnsi="Times New Roman"/>
                <w:sz w:val="20"/>
                <w:szCs w:val="20"/>
              </w:rPr>
              <w:br/>
              <w:t>(без НДС)</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Стоимость проживания, руб./сут.. </w:t>
            </w:r>
            <w:r>
              <w:rPr>
                <w:rFonts w:ascii="Times New Roman" w:hAnsi="Times New Roman"/>
                <w:sz w:val="20"/>
                <w:szCs w:val="20"/>
              </w:rPr>
              <w:br/>
              <w:t>(без НДС)</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Кол-во командировок</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Кол-во командированных человек</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Итого стоимость командировочных расходов, руб. </w:t>
            </w:r>
            <w:r>
              <w:rPr>
                <w:rFonts w:ascii="Times New Roman" w:hAnsi="Times New Roman"/>
                <w:sz w:val="20"/>
                <w:szCs w:val="20"/>
              </w:rPr>
              <w:br/>
              <w:t>(без НДС)</w:t>
            </w:r>
          </w:p>
        </w:tc>
      </w:tr>
      <w:tr w:rsidR="00AA27F7">
        <w:tc>
          <w:tcPr>
            <w:tcW w:w="4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0205" w:type="dxa"/>
            <w:gridSpan w:val="10"/>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Из пункта 1 в пункт 5</w:t>
            </w: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Из </w:t>
            </w:r>
            <w:r>
              <w:rPr>
                <w:rFonts w:ascii="Times New Roman" w:hAnsi="Times New Roman"/>
                <w:sz w:val="20"/>
                <w:szCs w:val="20"/>
              </w:rPr>
              <w:t>пункта 1 в пункт 2</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2</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Из пункта 2 в пункт 3</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Из пункта 4 в пункт 5</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r>
      <w:tr w:rsidR="00AA27F7">
        <w:tc>
          <w:tcPr>
            <w:tcW w:w="4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864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Итого стоимость командировочных расходов из пункта 1 в пункт 5</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r>
      <w:tr w:rsidR="00AA27F7">
        <w:trPr>
          <w:trHeight w:val="217"/>
        </w:trPr>
        <w:tc>
          <w:tcPr>
            <w:tcW w:w="4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0205" w:type="dxa"/>
            <w:gridSpan w:val="10"/>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Из пункта 5 в пункт 1</w:t>
            </w: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Из пункта 5 в пункт 4</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7</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 xml:space="preserve">Из пункта 4 в </w:t>
            </w:r>
            <w:r>
              <w:rPr>
                <w:rFonts w:ascii="Times New Roman" w:hAnsi="Times New Roman"/>
                <w:sz w:val="20"/>
                <w:szCs w:val="20"/>
              </w:rPr>
              <w:t>пункт 3</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A27F7">
            <w:pPr>
              <w:widowControl w:val="0"/>
              <w:spacing w:line="240" w:lineRule="auto"/>
              <w:rPr>
                <w:rFonts w:ascii="Times New Roman" w:hAnsi="Times New Roman"/>
                <w:sz w:val="20"/>
                <w:szCs w:val="20"/>
              </w:rPr>
            </w:pP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w:t>
            </w:r>
          </w:p>
        </w:tc>
      </w:tr>
      <w:tr w:rsidR="00AA27F7">
        <w:tc>
          <w:tcPr>
            <w:tcW w:w="5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9</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Из пункта 2 в пункт 1</w:t>
            </w:r>
          </w:p>
        </w:tc>
        <w:tc>
          <w:tcPr>
            <w:tcW w:w="710"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c>
          <w:tcPr>
            <w:tcW w:w="14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r>
      <w:tr w:rsidR="00AA27F7">
        <w:tc>
          <w:tcPr>
            <w:tcW w:w="4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864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Итого стоимость командировочных расходов из пункта 5 в пункт 1</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r>
      <w:tr w:rsidR="00AA27F7">
        <w:tc>
          <w:tcPr>
            <w:tcW w:w="4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line="240" w:lineRule="auto"/>
              <w:rPr>
                <w:rFonts w:ascii="Times New Roman" w:hAnsi="Times New Roman"/>
                <w:sz w:val="20"/>
                <w:szCs w:val="20"/>
              </w:rPr>
            </w:pPr>
          </w:p>
        </w:tc>
        <w:tc>
          <w:tcPr>
            <w:tcW w:w="864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F33F0">
            <w:pPr>
              <w:widowControl w:val="0"/>
              <w:spacing w:line="240" w:lineRule="auto"/>
              <w:rPr>
                <w:rFonts w:ascii="Times New Roman" w:hAnsi="Times New Roman"/>
                <w:sz w:val="20"/>
                <w:szCs w:val="20"/>
              </w:rPr>
            </w:pPr>
            <w:r>
              <w:rPr>
                <w:rFonts w:ascii="Times New Roman" w:hAnsi="Times New Roman"/>
                <w:sz w:val="20"/>
                <w:szCs w:val="20"/>
              </w:rPr>
              <w:t>Всего стоимость командировочных расходов</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27F7" w:rsidRDefault="00AA27F7">
            <w:pPr>
              <w:widowControl w:val="0"/>
              <w:spacing w:line="240" w:lineRule="auto"/>
              <w:rPr>
                <w:rFonts w:ascii="Times New Roman" w:hAnsi="Times New Roman"/>
                <w:sz w:val="20"/>
                <w:szCs w:val="20"/>
              </w:rPr>
            </w:pPr>
          </w:p>
        </w:tc>
      </w:tr>
    </w:tbl>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A27F7">
      <w:pPr>
        <w:spacing w:line="240" w:lineRule="auto"/>
        <w:rPr>
          <w:rFonts w:ascii="Times New Roman" w:hAnsi="Times New Roman"/>
          <w:sz w:val="20"/>
          <w:szCs w:val="20"/>
        </w:rPr>
      </w:pPr>
    </w:p>
    <w:p w:rsidR="00AA27F7" w:rsidRDefault="00AF33F0">
      <w:pPr>
        <w:spacing w:line="240" w:lineRule="auto"/>
        <w:rPr>
          <w:rFonts w:ascii="Times New Roman" w:hAnsi="Times New Roman"/>
          <w:sz w:val="20"/>
          <w:szCs w:val="20"/>
        </w:rPr>
      </w:pPr>
      <w:r>
        <w:br w:type="page"/>
      </w:r>
    </w:p>
    <w:p w:rsidR="00AA27F7" w:rsidRDefault="00AA27F7">
      <w:pPr>
        <w:spacing w:line="240" w:lineRule="auto"/>
        <w:rPr>
          <w:rFonts w:ascii="Times New Roman" w:hAnsi="Times New Roman"/>
          <w:sz w:val="20"/>
          <w:szCs w:val="20"/>
        </w:rPr>
      </w:pPr>
    </w:p>
    <w:p w:rsidR="00AA27F7" w:rsidRDefault="00AF33F0">
      <w:pPr>
        <w:spacing w:line="240" w:lineRule="auto"/>
        <w:ind w:left="5811"/>
        <w:rPr>
          <w:rFonts w:ascii="Times New Roman" w:hAnsi="Times New Roman"/>
        </w:rPr>
      </w:pPr>
      <w:r>
        <w:rPr>
          <w:rFonts w:ascii="Times New Roman" w:hAnsi="Times New Roman"/>
          <w:sz w:val="20"/>
          <w:szCs w:val="20"/>
        </w:rPr>
        <w:tab/>
      </w:r>
      <w:r>
        <w:rPr>
          <w:rFonts w:ascii="Times New Roman" w:hAnsi="Times New Roman"/>
        </w:rPr>
        <w:t xml:space="preserve">Приложение №3 </w:t>
      </w:r>
    </w:p>
    <w:p w:rsidR="00AA27F7" w:rsidRDefault="00AF33F0">
      <w:pPr>
        <w:spacing w:line="240" w:lineRule="auto"/>
        <w:ind w:left="5811"/>
        <w:rPr>
          <w:rFonts w:ascii="Times New Roman" w:hAnsi="Times New Roman"/>
          <w:color w:val="000000"/>
          <w:sz w:val="20"/>
          <w:u w:val="single"/>
        </w:rPr>
      </w:pPr>
      <w:r>
        <w:rPr>
          <w:rFonts w:ascii="Times New Roman" w:hAnsi="Times New Roman"/>
          <w:color w:val="000000"/>
          <w:sz w:val="20"/>
        </w:rPr>
        <w:t xml:space="preserve">к Требованиям к оформлению и составлению </w:t>
      </w:r>
      <w:r>
        <w:rPr>
          <w:rFonts w:ascii="Times New Roman" w:hAnsi="Times New Roman"/>
          <w:color w:val="000000"/>
          <w:sz w:val="20"/>
        </w:rPr>
        <w:t>сметной документаци</w:t>
      </w:r>
      <w:r>
        <w:rPr>
          <w:rFonts w:ascii="Times New Roman" w:hAnsi="Times New Roman"/>
          <w:color w:val="000000"/>
          <w:sz w:val="20"/>
        </w:rPr>
        <w:t>и на ремонт объектов капитального строительства</w:t>
      </w:r>
    </w:p>
    <w:p w:rsidR="00AA27F7" w:rsidRDefault="00AF33F0">
      <w:pPr>
        <w:spacing w:line="240" w:lineRule="auto"/>
        <w:jc w:val="right"/>
        <w:rPr>
          <w:rFonts w:ascii="Times New Roman" w:hAnsi="Times New Roman"/>
        </w:rPr>
      </w:pPr>
      <w:r>
        <w:rPr>
          <w:rFonts w:ascii="Times New Roman" w:hAnsi="Times New Roman"/>
        </w:rPr>
        <w:t xml:space="preserve"> </w:t>
      </w:r>
    </w:p>
    <w:p w:rsidR="00AA27F7" w:rsidRDefault="00AA27F7">
      <w:pPr>
        <w:spacing w:line="240" w:lineRule="auto"/>
        <w:jc w:val="right"/>
        <w:rPr>
          <w:rFonts w:ascii="Times New Roman" w:hAnsi="Times New Roman"/>
        </w:rPr>
      </w:pPr>
    </w:p>
    <w:p w:rsidR="00AA27F7" w:rsidRDefault="00AF33F0">
      <w:pPr>
        <w:spacing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Методические рекомендации по определению оптимальной стоимости методом анализа ТКП материальных ресурсов, оборудования и прочих затрат (услуг) </w:t>
      </w:r>
    </w:p>
    <w:p w:rsidR="00AA27F7" w:rsidRDefault="00AF33F0">
      <w:pPr>
        <w:widowControl w:val="0"/>
        <w:spacing w:before="120" w:after="120" w:line="240" w:lineRule="auto"/>
        <w:ind w:left="851"/>
        <w:jc w:val="center"/>
        <w:rPr>
          <w:rFonts w:ascii="Times New Roman" w:hAnsi="Times New Roman"/>
          <w:b/>
          <w:sz w:val="28"/>
          <w:szCs w:val="28"/>
        </w:rPr>
      </w:pPr>
      <w:bookmarkStart w:id="21" w:name="_Ref48308853"/>
      <w:r>
        <w:rPr>
          <w:rFonts w:ascii="Times New Roman" w:hAnsi="Times New Roman"/>
          <w:b/>
          <w:color w:val="000000"/>
          <w:sz w:val="24"/>
          <w:szCs w:val="24"/>
        </w:rPr>
        <w:t>для включения в сметную документацию</w:t>
      </w:r>
      <w:bookmarkEnd w:id="21"/>
    </w:p>
    <w:tbl>
      <w:tblPr>
        <w:tblpPr w:leftFromText="180" w:rightFromText="180" w:vertAnchor="text" w:horzAnchor="margin" w:tblpY="241"/>
        <w:tblW w:w="9889" w:type="dxa"/>
        <w:tblLayout w:type="fixed"/>
        <w:tblLook w:val="04A0" w:firstRow="1" w:lastRow="0" w:firstColumn="1" w:lastColumn="0" w:noHBand="0" w:noVBand="1"/>
      </w:tblPr>
      <w:tblGrid>
        <w:gridCol w:w="2341"/>
        <w:gridCol w:w="7548"/>
      </w:tblGrid>
      <w:tr w:rsidR="00AA27F7">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numPr>
                <w:ilvl w:val="0"/>
                <w:numId w:val="27"/>
              </w:numPr>
              <w:spacing w:line="240" w:lineRule="auto"/>
              <w:ind w:left="34"/>
              <w:jc w:val="both"/>
              <w:rPr>
                <w:rFonts w:ascii="Times New Roman" w:eastAsia="Calibri" w:hAnsi="Times New Roman"/>
                <w:sz w:val="24"/>
                <w:szCs w:val="24"/>
                <w:lang w:eastAsia="en-US"/>
              </w:rPr>
            </w:pPr>
            <w:r>
              <w:rPr>
                <w:rFonts w:ascii="Times New Roman" w:eastAsia="Calibri" w:hAnsi="Times New Roman"/>
                <w:sz w:val="24"/>
                <w:szCs w:val="24"/>
                <w:lang w:eastAsia="en-US"/>
              </w:rPr>
              <w:t>Источник ценовой информации (ИЦИ)</w:t>
            </w:r>
          </w:p>
        </w:tc>
        <w:tc>
          <w:tcPr>
            <w:tcW w:w="754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jc w:val="both"/>
              <w:rPr>
                <w:rFonts w:ascii="Times New Roman" w:hAnsi="Times New Roman"/>
                <w:sz w:val="24"/>
                <w:szCs w:val="24"/>
                <w:lang w:eastAsia="en-US"/>
              </w:rPr>
            </w:pPr>
            <w:r>
              <w:rPr>
                <w:rFonts w:ascii="Times New Roman" w:hAnsi="Times New Roman"/>
                <w:sz w:val="24"/>
                <w:szCs w:val="24"/>
                <w:lang w:eastAsia="en-US"/>
              </w:rPr>
              <w:t>Цены в ТКП, представленных поставщиками по запросу.</w:t>
            </w:r>
          </w:p>
          <w:p w:rsidR="00AA27F7" w:rsidRDefault="00AA27F7">
            <w:pPr>
              <w:widowControl w:val="0"/>
              <w:spacing w:line="240" w:lineRule="auto"/>
              <w:jc w:val="both"/>
              <w:rPr>
                <w:rFonts w:ascii="Times New Roman" w:hAnsi="Times New Roman"/>
                <w:i/>
                <w:sz w:val="24"/>
                <w:szCs w:val="24"/>
                <w:lang w:eastAsia="en-US"/>
              </w:rPr>
            </w:pPr>
          </w:p>
        </w:tc>
      </w:tr>
      <w:tr w:rsidR="00AA27F7">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numPr>
                <w:ilvl w:val="0"/>
                <w:numId w:val="28"/>
              </w:numPr>
              <w:spacing w:line="240" w:lineRule="auto"/>
              <w:ind w:left="34"/>
              <w:jc w:val="both"/>
              <w:rPr>
                <w:rFonts w:ascii="Times New Roman" w:eastAsia="Calibri" w:hAnsi="Times New Roman"/>
                <w:sz w:val="24"/>
                <w:szCs w:val="24"/>
                <w:lang w:eastAsia="en-US"/>
              </w:rPr>
            </w:pPr>
            <w:r>
              <w:rPr>
                <w:rFonts w:ascii="Times New Roman" w:eastAsia="Calibri" w:hAnsi="Times New Roman"/>
                <w:sz w:val="24"/>
                <w:szCs w:val="24"/>
                <w:lang w:eastAsia="en-US"/>
              </w:rPr>
              <w:t>Действия по расчету ПЦ</w:t>
            </w:r>
          </w:p>
        </w:tc>
        <w:tc>
          <w:tcPr>
            <w:tcW w:w="754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 xml:space="preserve">Разместить на ЭП запрос ТКП и/или осуществить адресную рассылку запроса ТКП </w:t>
            </w:r>
            <w:r>
              <w:rPr>
                <w:rFonts w:ascii="Times New Roman" w:eastAsia="Calibri" w:hAnsi="Times New Roman"/>
                <w:szCs w:val="24"/>
                <w:lang w:eastAsia="en-US"/>
              </w:rPr>
              <w:t xml:space="preserve">(запрещается рассылать запросы всем поставщикам одним письмом с </w:t>
            </w:r>
            <w:r>
              <w:rPr>
                <w:rFonts w:ascii="Times New Roman" w:eastAsia="Calibri" w:hAnsi="Times New Roman"/>
                <w:szCs w:val="24"/>
                <w:lang w:eastAsia="en-US"/>
              </w:rPr>
              <w:t>видимыми электронными адресами таких поставщиков)</w:t>
            </w:r>
            <w:r>
              <w:rPr>
                <w:rFonts w:ascii="Times New Roman" w:eastAsia="Calibri" w:hAnsi="Times New Roman"/>
                <w:lang w:eastAsia="en-US"/>
              </w:rPr>
              <w:t>, при этом запрос ТКП должен содержать утвержденные Заказчиком технические требования к закупаемой продукции (в целях запроса и получения от поставщиков ТКП на максимально приближенных условиях и корректност</w:t>
            </w:r>
            <w:r>
              <w:rPr>
                <w:rFonts w:ascii="Times New Roman" w:eastAsia="Calibri" w:hAnsi="Times New Roman"/>
                <w:lang w:eastAsia="en-US"/>
              </w:rPr>
              <w:t xml:space="preserve">и результатов дальнейшего их сравнения. При большом перечне номенклатурных позиций, входящих с состав лота, допускается не формировать технические требования на каждую такую позицию). </w:t>
            </w:r>
          </w:p>
          <w:p w:rsidR="00AA27F7" w:rsidRDefault="00AF33F0">
            <w:pPr>
              <w:widowControl w:val="0"/>
              <w:spacing w:line="240" w:lineRule="auto"/>
              <w:ind w:left="215"/>
              <w:contextualSpacing/>
              <w:jc w:val="both"/>
              <w:rPr>
                <w:rFonts w:ascii="Times New Roman" w:eastAsia="Calibri" w:hAnsi="Times New Roman"/>
                <w:szCs w:val="24"/>
                <w:lang w:eastAsia="en-US"/>
              </w:rPr>
            </w:pPr>
            <w:r>
              <w:rPr>
                <w:rFonts w:ascii="Times New Roman" w:eastAsia="Calibri" w:hAnsi="Times New Roman"/>
                <w:lang w:eastAsia="en-US"/>
              </w:rPr>
              <w:t xml:space="preserve"> </w:t>
            </w:r>
          </w:p>
          <w:p w:rsidR="00AA27F7" w:rsidRDefault="00AF33F0">
            <w:pPr>
              <w:widowControl w:val="0"/>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Требования к порядку отбора ТКП для расчета Цены.</w:t>
            </w:r>
          </w:p>
          <w:p w:rsidR="00AA27F7" w:rsidRDefault="00AF33F0">
            <w:pPr>
              <w:widowControl w:val="0"/>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2.5.1.</w:t>
            </w:r>
            <w:r>
              <w:rPr>
                <w:rFonts w:ascii="Times New Roman" w:eastAsia="Calibri" w:hAnsi="Times New Roman"/>
                <w:sz w:val="28"/>
                <w:szCs w:val="28"/>
                <w:lang w:eastAsia="en-US"/>
              </w:rPr>
              <w:t xml:space="preserve"> </w:t>
            </w:r>
            <w:r>
              <w:rPr>
                <w:rFonts w:ascii="Times New Roman" w:eastAsia="Calibri" w:hAnsi="Times New Roman"/>
                <w:lang w:eastAsia="en-US"/>
              </w:rPr>
              <w:t>при отсутств</w:t>
            </w:r>
            <w:r>
              <w:rPr>
                <w:rFonts w:ascii="Times New Roman" w:eastAsia="Calibri" w:hAnsi="Times New Roman"/>
                <w:lang w:eastAsia="en-US"/>
              </w:rPr>
              <w:t>ии монопольного или олигопольного рынка не допускается использование</w:t>
            </w:r>
            <w:bookmarkStart w:id="22" w:name="_Ref41171920"/>
            <w:r>
              <w:rPr>
                <w:rFonts w:ascii="Times New Roman" w:eastAsia="Calibri" w:hAnsi="Times New Roman"/>
                <w:lang w:eastAsia="en-US"/>
              </w:rPr>
              <w:t xml:space="preserve"> ценовой информации, которая превышает более, чем на 20% среднее арифметическое значение всех полученных ценовых предложений. </w:t>
            </w:r>
            <w:bookmarkStart w:id="23" w:name="_Hlk114752050"/>
            <w:r>
              <w:rPr>
                <w:rFonts w:ascii="Times New Roman" w:eastAsia="Calibri" w:hAnsi="Times New Roman"/>
                <w:lang w:eastAsia="en-US"/>
              </w:rPr>
              <w:t>Использование ценовой информации, которая ниже 20% среднего ар</w:t>
            </w:r>
            <w:r>
              <w:rPr>
                <w:rFonts w:ascii="Times New Roman" w:eastAsia="Calibri" w:hAnsi="Times New Roman"/>
                <w:lang w:eastAsia="en-US"/>
              </w:rPr>
              <w:t>ифметического значения всех полученных ценовых предложений, является правом Заказчика</w:t>
            </w:r>
            <w:bookmarkEnd w:id="23"/>
            <w:r>
              <w:rPr>
                <w:rFonts w:ascii="Times New Roman" w:eastAsia="Calibri" w:hAnsi="Times New Roman"/>
                <w:lang w:eastAsia="en-US"/>
              </w:rPr>
              <w:t>;</w:t>
            </w:r>
            <w:bookmarkEnd w:id="22"/>
          </w:p>
          <w:p w:rsidR="00AA27F7" w:rsidRDefault="00AF33F0">
            <w:pPr>
              <w:widowControl w:val="0"/>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2.5.2. в случае несоответствия, указанного в п.2.5.1</w:t>
            </w:r>
            <w:r>
              <w:rPr>
                <w:rFonts w:ascii="Times New Roman" w:eastAsia="Calibri" w:hAnsi="Times New Roman"/>
                <w:lang w:eastAsia="en-US"/>
              </w:rPr>
              <w:fldChar w:fldCharType="begin"/>
            </w:r>
            <w:r>
              <w:rPr>
                <w:rFonts w:ascii="Times New Roman" w:eastAsia="Calibri" w:hAnsi="Times New Roman"/>
                <w:lang w:eastAsia="en-US"/>
              </w:rPr>
              <w:instrText xml:space="preserve"> REF _Ref41171920 \r \h </w:instrText>
            </w:r>
            <w:r>
              <w:rPr>
                <w:rFonts w:ascii="Times New Roman" w:eastAsia="Calibri" w:hAnsi="Times New Roman"/>
                <w:lang w:eastAsia="en-US"/>
              </w:rPr>
            </w:r>
            <w:r>
              <w:rPr>
                <w:rFonts w:ascii="Times New Roman" w:eastAsia="Calibri" w:hAnsi="Times New Roman"/>
                <w:lang w:eastAsia="en-US"/>
              </w:rPr>
              <w:fldChar w:fldCharType="end"/>
            </w:r>
            <w:r>
              <w:rPr>
                <w:rFonts w:ascii="Times New Roman" w:eastAsia="Calibri" w:hAnsi="Times New Roman"/>
                <w:lang w:eastAsia="en-US"/>
              </w:rPr>
              <w:t>, из расчета исключается це</w:t>
            </w:r>
            <w:r>
              <w:rPr>
                <w:rFonts w:ascii="Times New Roman" w:eastAsia="Calibri" w:hAnsi="Times New Roman"/>
                <w:lang w:eastAsia="en-US"/>
              </w:rPr>
              <w:t>новая информация, имеющая наибольшее отклонение от среднего арифметического значения и осуществляется повторный расчет. Указанные действия осуществляются до устранения несоответствия (нормы отклонения до 20%). В случае если по результатам указанных действи</w:t>
            </w:r>
            <w:r>
              <w:rPr>
                <w:rFonts w:ascii="Times New Roman" w:eastAsia="Calibri" w:hAnsi="Times New Roman"/>
                <w:lang w:eastAsia="en-US"/>
              </w:rPr>
              <w:t>й, осталась менее трех значений полученной ценовой информации, то необходимо осуществить поиск дополнительной ценовой информации из других ИЦИ или рассчитать недостающую ценовую информацию другим методом расчета Цены (например, по информации исполненных до</w:t>
            </w:r>
            <w:r>
              <w:rPr>
                <w:rFonts w:ascii="Times New Roman" w:eastAsia="Calibri" w:hAnsi="Times New Roman"/>
                <w:lang w:eastAsia="en-US"/>
              </w:rPr>
              <w:t>говоров);</w:t>
            </w:r>
          </w:p>
          <w:p w:rsidR="00AA27F7" w:rsidRDefault="00AF33F0">
            <w:pPr>
              <w:widowControl w:val="0"/>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2.5.3. в случае олигопольного рынка и при невозможности расчета недостающей информации путем применения другого метода расчета Цены, допускается использовать ценовую информацию из двух ИЦИ, которая отличается более, чем на 20% от среднего арифмет</w:t>
            </w:r>
            <w:r>
              <w:rPr>
                <w:rFonts w:ascii="Times New Roman" w:eastAsia="Calibri" w:hAnsi="Times New Roman"/>
                <w:lang w:eastAsia="en-US"/>
              </w:rPr>
              <w:t>ического значения полученных ценовых предложений (выбор конкретного значения  Цены из двух полученных осуществляется Заказчиком). При этом Заказчику следует провести дополнительную проверку корректности полученной информации (в том числе корректность напра</w:t>
            </w:r>
            <w:r>
              <w:rPr>
                <w:rFonts w:ascii="Times New Roman" w:eastAsia="Calibri" w:hAnsi="Times New Roman"/>
                <w:lang w:eastAsia="en-US"/>
              </w:rPr>
              <w:t>вленных им запросов ТКП – если применялся метод анализа ТКП).</w:t>
            </w:r>
          </w:p>
          <w:p w:rsidR="00AA27F7" w:rsidRDefault="00AA27F7">
            <w:pPr>
              <w:widowControl w:val="0"/>
              <w:spacing w:line="240" w:lineRule="auto"/>
              <w:ind w:left="215"/>
              <w:contextualSpacing/>
              <w:jc w:val="both"/>
              <w:rPr>
                <w:rFonts w:ascii="Times New Roman" w:eastAsia="Calibri" w:hAnsi="Times New Roman"/>
                <w:szCs w:val="24"/>
                <w:lang w:eastAsia="en-US"/>
              </w:rPr>
            </w:pPr>
          </w:p>
          <w:p w:rsidR="00AA27F7" w:rsidRDefault="00AF33F0">
            <w:pPr>
              <w:widowControl w:val="0"/>
              <w:spacing w:line="240" w:lineRule="auto"/>
              <w:ind w:left="215"/>
              <w:contextualSpacing/>
              <w:jc w:val="both"/>
              <w:rPr>
                <w:rFonts w:ascii="Times New Roman" w:eastAsia="Calibri" w:hAnsi="Times New Roman"/>
                <w:lang w:eastAsia="en-US"/>
              </w:rPr>
            </w:pPr>
            <w:r>
              <w:rPr>
                <w:rFonts w:ascii="Times New Roman" w:eastAsia="Calibri" w:hAnsi="Times New Roman"/>
                <w:b/>
                <w:lang w:eastAsia="en-US"/>
              </w:rPr>
              <w:t>Если три ТКП не получено</w:t>
            </w:r>
            <w:r>
              <w:rPr>
                <w:rFonts w:ascii="Times New Roman" w:eastAsia="Calibri" w:hAnsi="Times New Roman"/>
                <w:lang w:eastAsia="en-US"/>
              </w:rPr>
              <w:t xml:space="preserve">, необходимо направить запрос ТКП иным поставщикам (при наличии таких поставщиков) или получить недостающее количество ценовой информации путем совмещения с методом мониторинга рынка до получения нужного количества ценовой информации. </w:t>
            </w:r>
          </w:p>
          <w:p w:rsidR="00AA27F7" w:rsidRDefault="00AA27F7">
            <w:pPr>
              <w:widowControl w:val="0"/>
              <w:spacing w:line="240" w:lineRule="auto"/>
              <w:ind w:left="215"/>
              <w:contextualSpacing/>
              <w:jc w:val="both"/>
              <w:rPr>
                <w:rFonts w:ascii="Times New Roman" w:eastAsia="Calibri" w:hAnsi="Times New Roman"/>
                <w:lang w:eastAsia="en-US"/>
              </w:rPr>
            </w:pPr>
          </w:p>
          <w:p w:rsidR="00AA27F7" w:rsidRDefault="00AF33F0">
            <w:pPr>
              <w:widowControl w:val="0"/>
              <w:tabs>
                <w:tab w:val="left" w:pos="1349"/>
              </w:tabs>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Если в связи с усло</w:t>
            </w:r>
            <w:r>
              <w:rPr>
                <w:rFonts w:ascii="Times New Roman" w:eastAsia="Calibri" w:hAnsi="Times New Roman"/>
                <w:lang w:eastAsia="en-US"/>
              </w:rPr>
              <w:t>виями рынка получение ценовой информации из трех и более ИЦИ невозможно – рассчитать Цену из полученных предложений (при олигопольном рынке) или за Цену принять единственное предложение (при монопольном рынке) (с указанием соответствующих пояснений).</w:t>
            </w:r>
          </w:p>
          <w:p w:rsidR="00AA27F7" w:rsidRDefault="00AA27F7">
            <w:pPr>
              <w:widowControl w:val="0"/>
              <w:spacing w:line="240" w:lineRule="auto"/>
              <w:ind w:left="720"/>
              <w:contextualSpacing/>
              <w:rPr>
                <w:rFonts w:eastAsia="Calibri"/>
                <w:lang w:eastAsia="en-US"/>
              </w:rPr>
            </w:pPr>
          </w:p>
          <w:p w:rsidR="00AA27F7" w:rsidRDefault="00AF33F0">
            <w:pPr>
              <w:widowControl w:val="0"/>
              <w:tabs>
                <w:tab w:val="left" w:pos="1349"/>
              </w:tabs>
              <w:spacing w:line="240" w:lineRule="auto"/>
              <w:ind w:left="215"/>
              <w:contextualSpacing/>
              <w:jc w:val="both"/>
              <w:rPr>
                <w:rFonts w:ascii="Times New Roman" w:eastAsia="Calibri" w:hAnsi="Times New Roman"/>
                <w:lang w:eastAsia="en-US"/>
              </w:rPr>
            </w:pPr>
            <w:r>
              <w:rPr>
                <w:rFonts w:ascii="Times New Roman" w:eastAsia="Calibri" w:hAnsi="Times New Roman"/>
                <w:lang w:eastAsia="en-US"/>
              </w:rPr>
              <w:t xml:space="preserve">Оформить конъюнктурный анализ в соответствии с рекомендованной формой в приложении 1 к Методике, </w:t>
            </w:r>
            <w:r>
              <w:rPr>
                <w:rFonts w:ascii="Times New Roman" w:eastAsia="Calibri" w:hAnsi="Times New Roman"/>
                <w:color w:val="000000"/>
                <w:lang w:eastAsia="en-US"/>
              </w:rPr>
              <w:t>утвержденной Приказом Минстроя России от 04.08.2020 №421/пр с изм. (Приложение 4 к настоящим требованиям)</w:t>
            </w:r>
          </w:p>
          <w:p w:rsidR="00AA27F7" w:rsidRDefault="00AA27F7">
            <w:pPr>
              <w:widowControl w:val="0"/>
              <w:spacing w:line="240" w:lineRule="auto"/>
              <w:contextualSpacing/>
              <w:jc w:val="both"/>
              <w:rPr>
                <w:rFonts w:ascii="Times New Roman" w:eastAsia="Calibri" w:hAnsi="Times New Roman"/>
                <w:lang w:eastAsia="en-US"/>
              </w:rPr>
            </w:pPr>
          </w:p>
        </w:tc>
      </w:tr>
      <w:tr w:rsidR="00AA27F7">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numPr>
                <w:ilvl w:val="0"/>
                <w:numId w:val="29"/>
              </w:numPr>
              <w:spacing w:line="240" w:lineRule="auto"/>
              <w:ind w:left="34"/>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Период получения ценовой информации для расчета </w:t>
            </w:r>
            <w:r>
              <w:rPr>
                <w:rFonts w:eastAsia="Calibri"/>
                <w:lang w:eastAsia="en-US"/>
              </w:rPr>
              <w:t xml:space="preserve"> Це</w:t>
            </w:r>
            <w:r>
              <w:rPr>
                <w:rFonts w:eastAsia="Calibri"/>
                <w:lang w:eastAsia="en-US"/>
              </w:rPr>
              <w:t>ны</w:t>
            </w:r>
          </w:p>
        </w:tc>
        <w:tc>
          <w:tcPr>
            <w:tcW w:w="754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spacing w:line="240" w:lineRule="auto"/>
              <w:ind w:left="34"/>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На дату расчета </w:t>
            </w:r>
            <w:r>
              <w:rPr>
                <w:rFonts w:eastAsia="Calibri"/>
                <w:lang w:eastAsia="en-US"/>
              </w:rPr>
              <w:t xml:space="preserve"> Цены</w:t>
            </w:r>
          </w:p>
        </w:tc>
      </w:tr>
      <w:tr w:rsidR="00AA27F7">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numPr>
                <w:ilvl w:val="0"/>
                <w:numId w:val="30"/>
              </w:numPr>
              <w:spacing w:line="240" w:lineRule="auto"/>
              <w:ind w:left="34"/>
              <w:jc w:val="both"/>
              <w:rPr>
                <w:rFonts w:ascii="Times New Roman" w:eastAsia="Calibri" w:hAnsi="Times New Roman"/>
                <w:sz w:val="24"/>
                <w:szCs w:val="24"/>
                <w:lang w:eastAsia="en-US"/>
              </w:rPr>
            </w:pPr>
            <w:r>
              <w:rPr>
                <w:rFonts w:ascii="Times New Roman" w:eastAsia="Calibri" w:hAnsi="Times New Roman"/>
                <w:sz w:val="24"/>
                <w:szCs w:val="24"/>
                <w:lang w:eastAsia="en-US"/>
              </w:rPr>
              <w:t>Дополнительная информация</w:t>
            </w:r>
          </w:p>
        </w:tc>
        <w:tc>
          <w:tcPr>
            <w:tcW w:w="7547" w:type="dxa"/>
            <w:tcBorders>
              <w:top w:val="single" w:sz="4" w:space="0" w:color="000000"/>
              <w:left w:val="single" w:sz="4" w:space="0" w:color="000000"/>
              <w:bottom w:val="single" w:sz="4" w:space="0" w:color="000000"/>
              <w:right w:val="single" w:sz="4" w:space="0" w:color="000000"/>
            </w:tcBorders>
            <w:shd w:val="clear" w:color="auto" w:fill="auto"/>
          </w:tcPr>
          <w:p w:rsidR="00AA27F7" w:rsidRDefault="00AF33F0">
            <w:pPr>
              <w:widowControl w:val="0"/>
              <w:numPr>
                <w:ilvl w:val="0"/>
                <w:numId w:val="31"/>
              </w:numPr>
              <w:spacing w:line="240" w:lineRule="auto"/>
              <w:contextualSpacing/>
              <w:jc w:val="both"/>
              <w:rPr>
                <w:rFonts w:ascii="Times New Roman" w:eastAsia="Calibri" w:hAnsi="Times New Roman"/>
                <w:szCs w:val="24"/>
                <w:lang w:eastAsia="en-US"/>
              </w:rPr>
            </w:pPr>
            <w:r>
              <w:rPr>
                <w:rFonts w:ascii="Times New Roman" w:eastAsia="Calibri" w:hAnsi="Times New Roman"/>
                <w:szCs w:val="24"/>
                <w:lang w:eastAsia="en-US"/>
              </w:rPr>
              <w:t xml:space="preserve">При проведении запроса ТКП посредством размещения информации на ЭП взаимодействие </w:t>
            </w:r>
            <w:r>
              <w:rPr>
                <w:rFonts w:ascii="Times New Roman" w:eastAsia="Calibri" w:hAnsi="Times New Roman"/>
                <w:lang w:eastAsia="en-US"/>
              </w:rPr>
              <w:t xml:space="preserve">с поставщиками Заказчик вправе осуществлять посредством функционала ЭП (при наличии технической реализации), или по </w:t>
            </w:r>
            <w:r>
              <w:rPr>
                <w:rFonts w:ascii="Times New Roman" w:eastAsia="Calibri" w:hAnsi="Times New Roman"/>
                <w:lang w:eastAsia="en-US"/>
              </w:rPr>
              <w:t>аналогии со следующим пунктом.</w:t>
            </w:r>
          </w:p>
          <w:p w:rsidR="00AA27F7" w:rsidRDefault="00AF33F0">
            <w:pPr>
              <w:widowControl w:val="0"/>
              <w:numPr>
                <w:ilvl w:val="0"/>
                <w:numId w:val="32"/>
              </w:numPr>
              <w:spacing w:line="240" w:lineRule="auto"/>
              <w:contextualSpacing/>
              <w:jc w:val="both"/>
              <w:rPr>
                <w:rFonts w:ascii="Times New Roman" w:eastAsia="Calibri" w:hAnsi="Times New Roman"/>
                <w:szCs w:val="24"/>
                <w:lang w:eastAsia="en-US"/>
              </w:rPr>
            </w:pPr>
            <w:r>
              <w:rPr>
                <w:rFonts w:ascii="Times New Roman" w:eastAsia="Calibri" w:hAnsi="Times New Roman"/>
                <w:lang w:eastAsia="en-US"/>
              </w:rPr>
              <w:t>При проведении запроса ТКП путем направления адресных запросов ТКП поставщикам взаимодействие с поставщиками необходимо осуществлять в письменной форме (возможно получение документов в электронной форме – отсканированные доку</w:t>
            </w:r>
            <w:r>
              <w:rPr>
                <w:rFonts w:ascii="Times New Roman" w:eastAsia="Calibri" w:hAnsi="Times New Roman"/>
                <w:lang w:eastAsia="en-US"/>
              </w:rPr>
              <w:t>менты или иной формат, исключающий техническую возможность редактирования документа).</w:t>
            </w:r>
          </w:p>
          <w:p w:rsidR="00AA27F7" w:rsidRDefault="00AF33F0">
            <w:pPr>
              <w:widowControl w:val="0"/>
              <w:numPr>
                <w:ilvl w:val="0"/>
                <w:numId w:val="33"/>
              </w:numPr>
              <w:spacing w:line="240" w:lineRule="auto"/>
              <w:contextualSpacing/>
              <w:jc w:val="both"/>
              <w:rPr>
                <w:rFonts w:ascii="Times New Roman" w:eastAsia="Calibri" w:hAnsi="Times New Roman"/>
                <w:lang w:eastAsia="en-US"/>
              </w:rPr>
            </w:pPr>
            <w:r>
              <w:rPr>
                <w:rFonts w:ascii="Times New Roman" w:eastAsia="Calibri" w:hAnsi="Times New Roman"/>
                <w:lang w:eastAsia="en-US"/>
              </w:rPr>
              <w:t>Срок подготовки поставщиками ТКП на соответствующий запрос Заказчика определяется с учетом сложности закупаемой продукции и должен составлять не менее 5 рабочих дней.</w:t>
            </w:r>
          </w:p>
        </w:tc>
      </w:tr>
    </w:tbl>
    <w:p w:rsidR="00AA27F7" w:rsidRDefault="00AA27F7">
      <w:pPr>
        <w:sectPr w:rsidR="00AA27F7">
          <w:footerReference w:type="default" r:id="rId18"/>
          <w:footerReference w:type="first" r:id="rId19"/>
          <w:footnotePr>
            <w:numRestart w:val="eachPage"/>
          </w:footnotePr>
          <w:pgSz w:w="11906" w:h="16838"/>
          <w:pgMar w:top="993" w:right="851" w:bottom="992" w:left="1134" w:header="0" w:footer="709" w:gutter="0"/>
          <w:cols w:space="720"/>
          <w:formProt w:val="0"/>
          <w:docGrid w:linePitch="360"/>
        </w:sectPr>
      </w:pPr>
    </w:p>
    <w:p w:rsidR="00AA27F7" w:rsidRDefault="00AF33F0">
      <w:pPr>
        <w:spacing w:line="240" w:lineRule="auto"/>
        <w:ind w:left="5811"/>
        <w:rPr>
          <w:rFonts w:ascii="Times New Roman" w:hAnsi="Times New Roman"/>
          <w:color w:val="000000"/>
          <w:sz w:val="20"/>
          <w:szCs w:val="20"/>
        </w:rPr>
      </w:pPr>
      <w:r>
        <w:rPr>
          <w:rFonts w:ascii="Times New Roman" w:hAnsi="Times New Roman"/>
        </w:rPr>
        <w:t xml:space="preserve">Приложение №4 </w:t>
      </w:r>
      <w:r>
        <w:rPr>
          <w:rFonts w:ascii="Times New Roman" w:hAnsi="Times New Roman"/>
          <w:color w:val="000000"/>
          <w:sz w:val="20"/>
        </w:rPr>
        <w:t xml:space="preserve">к Требованиям к оформлению и составлению сметной документации </w:t>
      </w:r>
    </w:p>
    <w:p w:rsidR="00AA27F7" w:rsidRDefault="00AF33F0">
      <w:pPr>
        <w:spacing w:line="240" w:lineRule="auto"/>
        <w:ind w:left="5811"/>
        <w:rPr>
          <w:rFonts w:ascii="Times New Roman" w:hAnsi="Times New Roman"/>
          <w:color w:val="000000"/>
          <w:sz w:val="20"/>
        </w:rPr>
      </w:pPr>
      <w:r>
        <w:rPr>
          <w:rFonts w:ascii="Times New Roman" w:hAnsi="Times New Roman"/>
          <w:color w:val="000000"/>
          <w:sz w:val="20"/>
        </w:rPr>
        <w:t>на ремонт объектов капитального строительства</w:t>
      </w:r>
    </w:p>
    <w:p w:rsidR="00AA27F7" w:rsidRDefault="00AA27F7">
      <w:pPr>
        <w:spacing w:line="240" w:lineRule="auto"/>
        <w:jc w:val="right"/>
        <w:rPr>
          <w:rFonts w:ascii="Times New Roman" w:hAnsi="Times New Roman"/>
          <w:color w:val="000000"/>
          <w:sz w:val="20"/>
        </w:rPr>
      </w:pPr>
    </w:p>
    <w:p w:rsidR="00AA27F7" w:rsidRDefault="00AA27F7">
      <w:pPr>
        <w:rPr>
          <w:rFonts w:ascii="Times New Roman" w:hAnsi="Times New Roman"/>
        </w:rPr>
      </w:pPr>
    </w:p>
    <w:p w:rsidR="00AA27F7" w:rsidRDefault="00AF33F0">
      <w:pPr>
        <w:rPr>
          <w:rFonts w:ascii="Times New Roman" w:hAnsi="Times New Roman"/>
          <w:b/>
        </w:rPr>
      </w:pPr>
      <w:r>
        <w:rPr>
          <w:rFonts w:ascii="Times New Roman" w:hAnsi="Times New Roman"/>
          <w:b/>
        </w:rPr>
        <w:t>ОБРАЗЕЦ</w:t>
      </w:r>
    </w:p>
    <w:p w:rsidR="00AA27F7" w:rsidRDefault="00AA27F7">
      <w:pPr>
        <w:rPr>
          <w:rFonts w:ascii="Times New Roman" w:hAnsi="Times New Roman"/>
        </w:rPr>
      </w:pPr>
    </w:p>
    <w:tbl>
      <w:tblPr>
        <w:tblW w:w="14967" w:type="dxa"/>
        <w:jc w:val="center"/>
        <w:tblLayout w:type="fixed"/>
        <w:tblCellMar>
          <w:top w:w="102" w:type="dxa"/>
          <w:left w:w="62" w:type="dxa"/>
          <w:bottom w:w="102" w:type="dxa"/>
          <w:right w:w="62" w:type="dxa"/>
        </w:tblCellMar>
        <w:tblLook w:val="0000" w:firstRow="0" w:lastRow="0" w:firstColumn="0" w:lastColumn="0" w:noHBand="0" w:noVBand="0"/>
      </w:tblPr>
      <w:tblGrid>
        <w:gridCol w:w="482"/>
        <w:gridCol w:w="707"/>
        <w:gridCol w:w="843"/>
        <w:gridCol w:w="704"/>
        <w:gridCol w:w="563"/>
        <w:gridCol w:w="705"/>
        <w:gridCol w:w="1162"/>
        <w:gridCol w:w="1161"/>
        <w:gridCol w:w="1019"/>
        <w:gridCol w:w="876"/>
        <w:gridCol w:w="424"/>
        <w:gridCol w:w="593"/>
        <w:gridCol w:w="1122"/>
        <w:gridCol w:w="703"/>
        <w:gridCol w:w="27"/>
        <w:gridCol w:w="144"/>
        <w:gridCol w:w="632"/>
        <w:gridCol w:w="845"/>
        <w:gridCol w:w="844"/>
        <w:gridCol w:w="1267"/>
        <w:gridCol w:w="144"/>
      </w:tblGrid>
      <w:tr w:rsidR="00AA27F7">
        <w:trPr>
          <w:trHeight w:val="691"/>
          <w:jc w:val="center"/>
        </w:trPr>
        <w:tc>
          <w:tcPr>
            <w:tcW w:w="11216" w:type="dxa"/>
            <w:gridSpan w:val="15"/>
            <w:shd w:val="clear" w:color="auto" w:fill="auto"/>
            <w:vAlign w:val="bottom"/>
          </w:tcPr>
          <w:p w:rsidR="00AA27F7" w:rsidRDefault="00AF33F0">
            <w:pPr>
              <w:widowControl w:val="0"/>
              <w:spacing w:after="200"/>
              <w:rPr>
                <w:rFonts w:ascii="Times New Roman" w:hAnsi="Times New Roman"/>
              </w:rPr>
            </w:pPr>
            <w:r>
              <w:rPr>
                <w:rFonts w:ascii="Times New Roman" w:hAnsi="Times New Roman"/>
              </w:rPr>
              <w:t>Конъюнктурный анализ</w:t>
            </w:r>
          </w:p>
        </w:tc>
        <w:tc>
          <w:tcPr>
            <w:tcW w:w="46" w:type="dxa"/>
          </w:tcPr>
          <w:p w:rsidR="00AA27F7" w:rsidRDefault="00AA27F7">
            <w:pPr>
              <w:widowControl w:val="0"/>
              <w:spacing w:after="200"/>
            </w:pPr>
          </w:p>
        </w:tc>
        <w:tc>
          <w:tcPr>
            <w:tcW w:w="639" w:type="dxa"/>
          </w:tcPr>
          <w:p w:rsidR="00AA27F7" w:rsidRDefault="00AA27F7">
            <w:pPr>
              <w:widowControl w:val="0"/>
              <w:spacing w:after="200"/>
            </w:pPr>
          </w:p>
        </w:tc>
        <w:tc>
          <w:tcPr>
            <w:tcW w:w="855" w:type="dxa"/>
          </w:tcPr>
          <w:p w:rsidR="00AA27F7" w:rsidRDefault="00AA27F7">
            <w:pPr>
              <w:widowControl w:val="0"/>
              <w:spacing w:after="200"/>
            </w:pPr>
          </w:p>
        </w:tc>
        <w:tc>
          <w:tcPr>
            <w:tcW w:w="854" w:type="dxa"/>
          </w:tcPr>
          <w:p w:rsidR="00AA27F7" w:rsidRDefault="00AA27F7">
            <w:pPr>
              <w:widowControl w:val="0"/>
              <w:spacing w:after="200"/>
            </w:pPr>
          </w:p>
        </w:tc>
        <w:tc>
          <w:tcPr>
            <w:tcW w:w="1283" w:type="dxa"/>
          </w:tcPr>
          <w:p w:rsidR="00AA27F7" w:rsidRDefault="00AA27F7">
            <w:pPr>
              <w:widowControl w:val="0"/>
              <w:spacing w:after="200"/>
            </w:pPr>
          </w:p>
        </w:tc>
        <w:tc>
          <w:tcPr>
            <w:tcW w:w="73" w:type="dxa"/>
          </w:tcPr>
          <w:p w:rsidR="00AA27F7" w:rsidRDefault="00AA27F7">
            <w:pPr>
              <w:widowControl w:val="0"/>
              <w:spacing w:after="200"/>
            </w:pPr>
          </w:p>
        </w:tc>
      </w:tr>
      <w:tr w:rsidR="00AA27F7">
        <w:trPr>
          <w:trHeight w:val="241"/>
          <w:jc w:val="center"/>
        </w:trPr>
        <w:tc>
          <w:tcPr>
            <w:tcW w:w="11262" w:type="dxa"/>
            <w:gridSpan w:val="16"/>
            <w:tcBorders>
              <w:bottom w:val="single" w:sz="4" w:space="0" w:color="000000"/>
            </w:tcBorders>
          </w:tcPr>
          <w:p w:rsidR="00AA27F7" w:rsidRDefault="00AA27F7">
            <w:pPr>
              <w:widowControl w:val="0"/>
              <w:spacing w:after="200"/>
              <w:rPr>
                <w:rFonts w:ascii="Times New Roman" w:hAnsi="Times New Roman"/>
              </w:rPr>
            </w:pPr>
          </w:p>
        </w:tc>
        <w:tc>
          <w:tcPr>
            <w:tcW w:w="639" w:type="dxa"/>
          </w:tcPr>
          <w:p w:rsidR="00AA27F7" w:rsidRDefault="00AA27F7">
            <w:pPr>
              <w:widowControl w:val="0"/>
              <w:spacing w:after="200"/>
            </w:pPr>
          </w:p>
        </w:tc>
        <w:tc>
          <w:tcPr>
            <w:tcW w:w="855" w:type="dxa"/>
          </w:tcPr>
          <w:p w:rsidR="00AA27F7" w:rsidRDefault="00AA27F7">
            <w:pPr>
              <w:widowControl w:val="0"/>
              <w:spacing w:after="200"/>
            </w:pPr>
          </w:p>
        </w:tc>
        <w:tc>
          <w:tcPr>
            <w:tcW w:w="854" w:type="dxa"/>
          </w:tcPr>
          <w:p w:rsidR="00AA27F7" w:rsidRDefault="00AA27F7">
            <w:pPr>
              <w:widowControl w:val="0"/>
              <w:spacing w:after="200"/>
            </w:pPr>
          </w:p>
        </w:tc>
        <w:tc>
          <w:tcPr>
            <w:tcW w:w="1283" w:type="dxa"/>
          </w:tcPr>
          <w:p w:rsidR="00AA27F7" w:rsidRDefault="00AA27F7">
            <w:pPr>
              <w:widowControl w:val="0"/>
              <w:spacing w:after="200"/>
            </w:pPr>
          </w:p>
        </w:tc>
        <w:tc>
          <w:tcPr>
            <w:tcW w:w="73" w:type="dxa"/>
          </w:tcPr>
          <w:p w:rsidR="00AA27F7" w:rsidRDefault="00AA27F7">
            <w:pPr>
              <w:widowControl w:val="0"/>
              <w:spacing w:after="200"/>
            </w:pPr>
          </w:p>
        </w:tc>
      </w:tr>
      <w:tr w:rsidR="00AA27F7">
        <w:trPr>
          <w:trHeight w:val="225"/>
          <w:jc w:val="center"/>
        </w:trPr>
        <w:tc>
          <w:tcPr>
            <w:tcW w:w="11262" w:type="dxa"/>
            <w:gridSpan w:val="16"/>
            <w:tcBorders>
              <w:top w:val="single" w:sz="4" w:space="0" w:color="000000"/>
            </w:tcBorders>
          </w:tcPr>
          <w:p w:rsidR="00AA27F7" w:rsidRDefault="00AF33F0">
            <w:pPr>
              <w:widowControl w:val="0"/>
              <w:spacing w:after="200"/>
              <w:rPr>
                <w:rFonts w:ascii="Times New Roman" w:hAnsi="Times New Roman"/>
              </w:rPr>
            </w:pPr>
            <w:r>
              <w:rPr>
                <w:rFonts w:ascii="Times New Roman" w:hAnsi="Times New Roman"/>
                <w:lang w:val="en-US"/>
              </w:rPr>
              <w:t xml:space="preserve"> </w:t>
            </w:r>
            <w:r>
              <w:rPr>
                <w:rFonts w:ascii="Times New Roman" w:hAnsi="Times New Roman"/>
              </w:rPr>
              <w:t>(наименование объекта строительства)</w:t>
            </w:r>
          </w:p>
        </w:tc>
        <w:tc>
          <w:tcPr>
            <w:tcW w:w="639" w:type="dxa"/>
          </w:tcPr>
          <w:p w:rsidR="00AA27F7" w:rsidRDefault="00AA27F7">
            <w:pPr>
              <w:widowControl w:val="0"/>
              <w:spacing w:after="200"/>
            </w:pPr>
          </w:p>
        </w:tc>
        <w:tc>
          <w:tcPr>
            <w:tcW w:w="855" w:type="dxa"/>
          </w:tcPr>
          <w:p w:rsidR="00AA27F7" w:rsidRDefault="00AA27F7">
            <w:pPr>
              <w:widowControl w:val="0"/>
              <w:spacing w:after="200"/>
            </w:pPr>
          </w:p>
        </w:tc>
        <w:tc>
          <w:tcPr>
            <w:tcW w:w="854" w:type="dxa"/>
          </w:tcPr>
          <w:p w:rsidR="00AA27F7" w:rsidRDefault="00AA27F7">
            <w:pPr>
              <w:widowControl w:val="0"/>
              <w:spacing w:after="200"/>
            </w:pPr>
          </w:p>
        </w:tc>
        <w:tc>
          <w:tcPr>
            <w:tcW w:w="1283" w:type="dxa"/>
          </w:tcPr>
          <w:p w:rsidR="00AA27F7" w:rsidRDefault="00AA27F7">
            <w:pPr>
              <w:widowControl w:val="0"/>
              <w:spacing w:after="200"/>
            </w:pPr>
          </w:p>
        </w:tc>
        <w:tc>
          <w:tcPr>
            <w:tcW w:w="73" w:type="dxa"/>
          </w:tcPr>
          <w:p w:rsidR="00AA27F7" w:rsidRDefault="00AA27F7">
            <w:pPr>
              <w:widowControl w:val="0"/>
              <w:spacing w:after="200"/>
            </w:pPr>
          </w:p>
        </w:tc>
      </w:tr>
      <w:tr w:rsidR="00AA27F7">
        <w:trPr>
          <w:trHeight w:val="2593"/>
          <w:jc w:val="center"/>
        </w:trPr>
        <w:tc>
          <w:tcPr>
            <w:tcW w:w="486" w:type="dxa"/>
            <w:tcBorders>
              <w:top w:val="single" w:sz="4" w:space="0" w:color="000000"/>
              <w:left w:val="single" w:sz="4" w:space="0" w:color="000000"/>
              <w:bottom w:val="single" w:sz="4" w:space="0" w:color="000000"/>
              <w:right w:val="single" w:sz="4" w:space="0" w:color="000000"/>
            </w:tcBorders>
            <w:vAlign w:val="center"/>
          </w:tcPr>
          <w:p w:rsidR="00AA27F7" w:rsidRDefault="00AF33F0">
            <w:pPr>
              <w:widowControl w:val="0"/>
              <w:spacing w:after="200"/>
              <w:rPr>
                <w:rFonts w:ascii="Times New Roman" w:hAnsi="Times New Roman"/>
              </w:rPr>
            </w:pPr>
            <w:r>
              <w:rPr>
                <w:rFonts w:ascii="Times New Roman" w:hAnsi="Times New Roman"/>
              </w:rPr>
              <w:t>№ пп</w:t>
            </w:r>
          </w:p>
        </w:tc>
        <w:tc>
          <w:tcPr>
            <w:tcW w:w="714"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Код</w:t>
            </w:r>
            <w:r>
              <w:rPr>
                <w:rFonts w:ascii="Times New Roman" w:hAnsi="Times New Roman"/>
              </w:rPr>
              <w:t xml:space="preserve"> строительного ресурса</w:t>
            </w:r>
          </w:p>
        </w:tc>
        <w:tc>
          <w:tcPr>
            <w:tcW w:w="853"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Наименование строительного ресурса, затрат</w:t>
            </w:r>
          </w:p>
        </w:tc>
        <w:tc>
          <w:tcPr>
            <w:tcW w:w="712"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Полное наименование строительного ресурса, затрат в обосновывающем документе</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Ед. изм.</w:t>
            </w:r>
          </w:p>
        </w:tc>
        <w:tc>
          <w:tcPr>
            <w:tcW w:w="713"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Ед. изм. строительного ресурса, затрат в обосновывающем документе</w:t>
            </w:r>
          </w:p>
        </w:tc>
        <w:tc>
          <w:tcPr>
            <w:tcW w:w="1176"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Текущая отпускная цена за ед. изм. в о</w:t>
            </w:r>
            <w:r>
              <w:rPr>
                <w:rFonts w:ascii="Times New Roman" w:hAnsi="Times New Roman"/>
              </w:rPr>
              <w:t>босновывающем документе с НДС в руб.</w:t>
            </w:r>
          </w:p>
        </w:tc>
        <w:tc>
          <w:tcPr>
            <w:tcW w:w="1175"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Текущая отпускная цена за ед. изм. без НДС в руб. в соответствии с графой 5</w:t>
            </w:r>
          </w:p>
        </w:tc>
        <w:tc>
          <w:tcPr>
            <w:tcW w:w="1031"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Стоимость перевозки без НДС в руб. за ед. изм.</w:t>
            </w:r>
          </w:p>
        </w:tc>
        <w:tc>
          <w:tcPr>
            <w:tcW w:w="886"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Сметная цена без НДС в руб. за ед. изм.</w:t>
            </w:r>
          </w:p>
        </w:tc>
        <w:tc>
          <w:tcPr>
            <w:tcW w:w="428"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Год</w:t>
            </w:r>
          </w:p>
        </w:tc>
        <w:tc>
          <w:tcPr>
            <w:tcW w:w="599"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Квартал</w:t>
            </w:r>
          </w:p>
        </w:tc>
        <w:tc>
          <w:tcPr>
            <w:tcW w:w="1136"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Наименование производителя/поставщика</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КПП ор</w:t>
            </w:r>
            <w:r>
              <w:rPr>
                <w:rFonts w:ascii="Times New Roman" w:hAnsi="Times New Roman"/>
              </w:rPr>
              <w:t>ганизации</w:t>
            </w:r>
          </w:p>
        </w:tc>
        <w:tc>
          <w:tcPr>
            <w:tcW w:w="712"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ИНН организации</w:t>
            </w:r>
          </w:p>
        </w:tc>
        <w:tc>
          <w:tcPr>
            <w:tcW w:w="855"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Гиперссылка на веб-сайт производителя/поставщика</w:t>
            </w:r>
          </w:p>
        </w:tc>
        <w:tc>
          <w:tcPr>
            <w:tcW w:w="854"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Населенный пункт расположения склада производителя/поставщика</w:t>
            </w:r>
          </w:p>
        </w:tc>
        <w:tc>
          <w:tcPr>
            <w:tcW w:w="1283" w:type="dxa"/>
            <w:tcBorders>
              <w:top w:val="single" w:sz="4" w:space="0" w:color="000000"/>
              <w:left w:val="single" w:sz="4" w:space="0" w:color="000000"/>
              <w:bottom w:val="single" w:sz="4" w:space="0" w:color="000000"/>
              <w:right w:val="single" w:sz="4" w:space="0" w:color="000000"/>
            </w:tcBorders>
            <w:textDirection w:val="btLr"/>
            <w:vAlign w:val="center"/>
          </w:tcPr>
          <w:p w:rsidR="00AA27F7" w:rsidRDefault="00AF33F0">
            <w:pPr>
              <w:widowControl w:val="0"/>
              <w:spacing w:after="200"/>
              <w:rPr>
                <w:rFonts w:ascii="Times New Roman" w:hAnsi="Times New Roman"/>
              </w:rPr>
            </w:pPr>
            <w:r>
              <w:rPr>
                <w:rFonts w:ascii="Times New Roman" w:hAnsi="Times New Roman"/>
              </w:rPr>
              <w:t>Статус организации (производитель(1)/поставщик (2)</w:t>
            </w:r>
          </w:p>
        </w:tc>
        <w:tc>
          <w:tcPr>
            <w:tcW w:w="73" w:type="dxa"/>
          </w:tcPr>
          <w:p w:rsidR="00AA27F7" w:rsidRDefault="00AA27F7">
            <w:pPr>
              <w:widowControl w:val="0"/>
              <w:spacing w:after="200"/>
            </w:pPr>
          </w:p>
        </w:tc>
      </w:tr>
      <w:tr w:rsidR="00AA27F7">
        <w:trPr>
          <w:trHeight w:val="632"/>
          <w:jc w:val="center"/>
        </w:trPr>
        <w:tc>
          <w:tcPr>
            <w:tcW w:w="48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w:t>
            </w:r>
          </w:p>
        </w:tc>
        <w:tc>
          <w:tcPr>
            <w:tcW w:w="714"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2</w:t>
            </w:r>
          </w:p>
        </w:tc>
        <w:tc>
          <w:tcPr>
            <w:tcW w:w="853"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3</w:t>
            </w:r>
          </w:p>
        </w:tc>
        <w:tc>
          <w:tcPr>
            <w:tcW w:w="712"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4</w:t>
            </w:r>
          </w:p>
        </w:tc>
        <w:tc>
          <w:tcPr>
            <w:tcW w:w="569"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5</w:t>
            </w:r>
          </w:p>
        </w:tc>
        <w:tc>
          <w:tcPr>
            <w:tcW w:w="713"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6</w:t>
            </w:r>
          </w:p>
        </w:tc>
        <w:tc>
          <w:tcPr>
            <w:tcW w:w="117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7</w:t>
            </w:r>
          </w:p>
        </w:tc>
        <w:tc>
          <w:tcPr>
            <w:tcW w:w="1175"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8</w:t>
            </w:r>
          </w:p>
        </w:tc>
        <w:tc>
          <w:tcPr>
            <w:tcW w:w="103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9</w:t>
            </w:r>
          </w:p>
        </w:tc>
        <w:tc>
          <w:tcPr>
            <w:tcW w:w="88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10</w:t>
            </w:r>
          </w:p>
        </w:tc>
        <w:tc>
          <w:tcPr>
            <w:tcW w:w="428"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11</w:t>
            </w:r>
          </w:p>
        </w:tc>
        <w:tc>
          <w:tcPr>
            <w:tcW w:w="599"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12</w:t>
            </w:r>
          </w:p>
        </w:tc>
        <w:tc>
          <w:tcPr>
            <w:tcW w:w="113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13</w:t>
            </w:r>
          </w:p>
        </w:tc>
        <w:tc>
          <w:tcPr>
            <w:tcW w:w="711"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14</w:t>
            </w:r>
          </w:p>
        </w:tc>
        <w:tc>
          <w:tcPr>
            <w:tcW w:w="712" w:type="dxa"/>
            <w:gridSpan w:val="3"/>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15</w:t>
            </w:r>
          </w:p>
        </w:tc>
        <w:tc>
          <w:tcPr>
            <w:tcW w:w="855"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16</w:t>
            </w:r>
          </w:p>
        </w:tc>
        <w:tc>
          <w:tcPr>
            <w:tcW w:w="854"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17</w:t>
            </w:r>
          </w:p>
        </w:tc>
        <w:tc>
          <w:tcPr>
            <w:tcW w:w="1283"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18</w:t>
            </w:r>
          </w:p>
        </w:tc>
        <w:tc>
          <w:tcPr>
            <w:tcW w:w="73" w:type="dxa"/>
          </w:tcPr>
          <w:p w:rsidR="00AA27F7" w:rsidRDefault="00AA27F7">
            <w:pPr>
              <w:widowControl w:val="0"/>
              <w:spacing w:after="200"/>
            </w:pPr>
          </w:p>
        </w:tc>
      </w:tr>
      <w:tr w:rsidR="00AA27F7">
        <w:trPr>
          <w:trHeight w:val="362"/>
          <w:jc w:val="center"/>
        </w:trPr>
        <w:tc>
          <w:tcPr>
            <w:tcW w:w="486" w:type="dxa"/>
            <w:vMerge w:val="restart"/>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4" w:type="dxa"/>
            <w:vMerge w:val="restart"/>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56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7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03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42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59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3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Поставщик 1</w:t>
            </w:r>
          </w:p>
        </w:tc>
        <w:tc>
          <w:tcPr>
            <w:tcW w:w="71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2"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28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3" w:type="dxa"/>
          </w:tcPr>
          <w:p w:rsidR="00AA27F7" w:rsidRDefault="00AA27F7">
            <w:pPr>
              <w:widowControl w:val="0"/>
              <w:spacing w:after="200"/>
            </w:pPr>
          </w:p>
        </w:tc>
      </w:tr>
      <w:tr w:rsidR="00AA27F7">
        <w:trPr>
          <w:trHeight w:val="199"/>
          <w:jc w:val="center"/>
        </w:trPr>
        <w:tc>
          <w:tcPr>
            <w:tcW w:w="486"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4" w:type="dxa"/>
            <w:vMerge/>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56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7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03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42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59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3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Поставщик 2</w:t>
            </w:r>
          </w:p>
        </w:tc>
        <w:tc>
          <w:tcPr>
            <w:tcW w:w="71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2"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28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3" w:type="dxa"/>
          </w:tcPr>
          <w:p w:rsidR="00AA27F7" w:rsidRDefault="00AA27F7">
            <w:pPr>
              <w:widowControl w:val="0"/>
              <w:spacing w:after="200"/>
            </w:pPr>
          </w:p>
        </w:tc>
      </w:tr>
      <w:tr w:rsidR="00AA27F7">
        <w:trPr>
          <w:trHeight w:val="179"/>
          <w:jc w:val="center"/>
        </w:trPr>
        <w:tc>
          <w:tcPr>
            <w:tcW w:w="48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2"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56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7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7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03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428"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599"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136" w:type="dxa"/>
            <w:tcBorders>
              <w:top w:val="single" w:sz="4" w:space="0" w:color="000000"/>
              <w:left w:val="single" w:sz="4" w:space="0" w:color="000000"/>
              <w:bottom w:val="single" w:sz="4" w:space="0" w:color="000000"/>
              <w:right w:val="single" w:sz="4" w:space="0" w:color="000000"/>
            </w:tcBorders>
          </w:tcPr>
          <w:p w:rsidR="00AA27F7" w:rsidRDefault="00AF33F0">
            <w:pPr>
              <w:widowControl w:val="0"/>
              <w:spacing w:after="200"/>
              <w:rPr>
                <w:rFonts w:ascii="Times New Roman" w:hAnsi="Times New Roman"/>
              </w:rPr>
            </w:pPr>
            <w:r>
              <w:rPr>
                <w:rFonts w:ascii="Times New Roman" w:hAnsi="Times New Roman"/>
              </w:rPr>
              <w:t>Поставщик 3</w:t>
            </w:r>
          </w:p>
        </w:tc>
        <w:tc>
          <w:tcPr>
            <w:tcW w:w="711"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12" w:type="dxa"/>
            <w:gridSpan w:val="3"/>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5"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854"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1283" w:type="dxa"/>
            <w:tcBorders>
              <w:top w:val="single" w:sz="4" w:space="0" w:color="000000"/>
              <w:left w:val="single" w:sz="4" w:space="0" w:color="000000"/>
              <w:bottom w:val="single" w:sz="4" w:space="0" w:color="000000"/>
              <w:right w:val="single" w:sz="4" w:space="0" w:color="000000"/>
            </w:tcBorders>
          </w:tcPr>
          <w:p w:rsidR="00AA27F7" w:rsidRDefault="00AA27F7">
            <w:pPr>
              <w:widowControl w:val="0"/>
              <w:spacing w:after="200"/>
              <w:rPr>
                <w:rFonts w:ascii="Times New Roman" w:hAnsi="Times New Roman"/>
              </w:rPr>
            </w:pPr>
          </w:p>
        </w:tc>
        <w:tc>
          <w:tcPr>
            <w:tcW w:w="73" w:type="dxa"/>
          </w:tcPr>
          <w:p w:rsidR="00AA27F7" w:rsidRDefault="00AA27F7">
            <w:pPr>
              <w:widowControl w:val="0"/>
              <w:spacing w:after="200"/>
            </w:pPr>
          </w:p>
        </w:tc>
      </w:tr>
      <w:tr w:rsidR="00AA27F7">
        <w:trPr>
          <w:trHeight w:val="179"/>
          <w:jc w:val="center"/>
        </w:trPr>
        <w:tc>
          <w:tcPr>
            <w:tcW w:w="14966" w:type="dxa"/>
            <w:gridSpan w:val="21"/>
            <w:tcBorders>
              <w:top w:val="single" w:sz="4" w:space="0" w:color="000000"/>
            </w:tcBorders>
          </w:tcPr>
          <w:p w:rsidR="00AA27F7" w:rsidRDefault="00AF33F0">
            <w:pPr>
              <w:widowControl w:val="0"/>
              <w:spacing w:line="240" w:lineRule="auto"/>
              <w:rPr>
                <w:rFonts w:ascii="Times New Roman" w:hAnsi="Times New Roman"/>
              </w:rPr>
            </w:pPr>
            <w:r>
              <w:rPr>
                <w:rFonts w:ascii="Times New Roman" w:hAnsi="Times New Roman"/>
              </w:rPr>
              <w:t>Составил ________________________________________________________________________</w:t>
            </w:r>
          </w:p>
        </w:tc>
      </w:tr>
      <w:tr w:rsidR="00AA27F7">
        <w:trPr>
          <w:trHeight w:val="179"/>
          <w:jc w:val="center"/>
        </w:trPr>
        <w:tc>
          <w:tcPr>
            <w:tcW w:w="14966" w:type="dxa"/>
            <w:gridSpan w:val="21"/>
          </w:tcPr>
          <w:p w:rsidR="00AA27F7" w:rsidRDefault="00AF33F0">
            <w:pPr>
              <w:widowControl w:val="0"/>
              <w:spacing w:line="240" w:lineRule="auto"/>
              <w:rPr>
                <w:rFonts w:ascii="Times New Roman" w:hAnsi="Times New Roman"/>
              </w:rPr>
            </w:pPr>
            <w:r>
              <w:rPr>
                <w:rFonts w:ascii="Times New Roman" w:hAnsi="Times New Roman"/>
              </w:rPr>
              <w:t xml:space="preserve">                                                                                  </w:t>
            </w:r>
            <w:r>
              <w:rPr>
                <w:rFonts w:ascii="Times New Roman" w:hAnsi="Times New Roman"/>
              </w:rPr>
              <w:t>[должность, подпись (инициалы, фамилия)]</w:t>
            </w:r>
          </w:p>
        </w:tc>
      </w:tr>
      <w:tr w:rsidR="00AA27F7">
        <w:trPr>
          <w:trHeight w:val="337"/>
          <w:jc w:val="center"/>
        </w:trPr>
        <w:tc>
          <w:tcPr>
            <w:tcW w:w="14966" w:type="dxa"/>
            <w:gridSpan w:val="21"/>
          </w:tcPr>
          <w:p w:rsidR="00AA27F7" w:rsidRDefault="00AF33F0">
            <w:pPr>
              <w:widowControl w:val="0"/>
              <w:spacing w:line="240" w:lineRule="auto"/>
              <w:rPr>
                <w:rFonts w:ascii="Times New Roman" w:hAnsi="Times New Roman"/>
              </w:rPr>
            </w:pPr>
            <w:r>
              <w:rPr>
                <w:rFonts w:ascii="Times New Roman" w:hAnsi="Times New Roman"/>
              </w:rPr>
              <w:t>Проверил:________________________________________________________________________+</w:t>
            </w:r>
          </w:p>
        </w:tc>
      </w:tr>
      <w:tr w:rsidR="00AA27F7">
        <w:trPr>
          <w:trHeight w:val="63"/>
          <w:jc w:val="center"/>
        </w:trPr>
        <w:tc>
          <w:tcPr>
            <w:tcW w:w="14966" w:type="dxa"/>
            <w:gridSpan w:val="21"/>
          </w:tcPr>
          <w:p w:rsidR="00AA27F7" w:rsidRDefault="00AF33F0">
            <w:pPr>
              <w:widowControl w:val="0"/>
              <w:spacing w:line="240" w:lineRule="auto"/>
              <w:rPr>
                <w:rFonts w:ascii="Times New Roman" w:hAnsi="Times New Roman"/>
              </w:rPr>
            </w:pPr>
            <w:r>
              <w:rPr>
                <w:rFonts w:ascii="Times New Roman" w:hAnsi="Times New Roman"/>
              </w:rPr>
              <w:t xml:space="preserve">                                                                                   [должность, подпись (инициалы, фамилия)]</w:t>
            </w:r>
          </w:p>
        </w:tc>
      </w:tr>
      <w:tr w:rsidR="00AA27F7">
        <w:trPr>
          <w:trHeight w:val="179"/>
          <w:jc w:val="center"/>
        </w:trPr>
        <w:tc>
          <w:tcPr>
            <w:tcW w:w="14966" w:type="dxa"/>
            <w:gridSpan w:val="21"/>
          </w:tcPr>
          <w:p w:rsidR="00AA27F7" w:rsidRDefault="00AF33F0">
            <w:pPr>
              <w:widowControl w:val="0"/>
              <w:spacing w:after="200"/>
              <w:rPr>
                <w:rFonts w:ascii="Times New Roman" w:hAnsi="Times New Roman"/>
              </w:rPr>
            </w:pPr>
            <w:r>
              <w:rPr>
                <w:rFonts w:ascii="Times New Roman" w:hAnsi="Times New Roman"/>
              </w:rPr>
              <w:t>Примечание:</w:t>
            </w:r>
          </w:p>
        </w:tc>
      </w:tr>
      <w:tr w:rsidR="00AA27F7">
        <w:trPr>
          <w:trHeight w:val="648"/>
          <w:jc w:val="center"/>
        </w:trPr>
        <w:tc>
          <w:tcPr>
            <w:tcW w:w="14966" w:type="dxa"/>
            <w:gridSpan w:val="21"/>
          </w:tcPr>
          <w:p w:rsidR="00AA27F7" w:rsidRDefault="00AF33F0">
            <w:pPr>
              <w:widowControl w:val="0"/>
              <w:numPr>
                <w:ilvl w:val="0"/>
                <w:numId w:val="10"/>
              </w:numPr>
              <w:rPr>
                <w:rFonts w:ascii="Times New Roman" w:hAnsi="Times New Roman"/>
              </w:rPr>
            </w:pPr>
            <w:r>
              <w:rPr>
                <w:rFonts w:ascii="Times New Roman" w:hAnsi="Times New Roman"/>
              </w:rPr>
              <w:t>Код (при наличии) указывается для позиций материальных ресурсов и оборудования в соответствии с классификатором строительных ресурсов.</w:t>
            </w:r>
          </w:p>
          <w:p w:rsidR="00AA27F7" w:rsidRDefault="00AF33F0">
            <w:pPr>
              <w:widowControl w:val="0"/>
              <w:numPr>
                <w:ilvl w:val="0"/>
                <w:numId w:val="10"/>
              </w:numPr>
              <w:rPr>
                <w:rFonts w:ascii="Times New Roman" w:hAnsi="Times New Roman"/>
              </w:rPr>
            </w:pPr>
            <w:r>
              <w:rPr>
                <w:rFonts w:ascii="Times New Roman" w:hAnsi="Times New Roman"/>
              </w:rPr>
              <w:t>Анализу подлежат сопоставимые элементы стоимости материальных ресурсов (отпускные цены, сметные с учетом тра</w:t>
            </w:r>
            <w:r>
              <w:rPr>
                <w:rFonts w:ascii="Times New Roman" w:hAnsi="Times New Roman"/>
              </w:rPr>
              <w:t>нспортных затрат), затрат.</w:t>
            </w:r>
          </w:p>
          <w:p w:rsidR="00AA27F7" w:rsidRDefault="00AF33F0">
            <w:pPr>
              <w:widowControl w:val="0"/>
              <w:numPr>
                <w:ilvl w:val="0"/>
                <w:numId w:val="10"/>
              </w:numPr>
              <w:rPr>
                <w:rFonts w:ascii="Times New Roman" w:hAnsi="Times New Roman"/>
              </w:rPr>
            </w:pPr>
            <w:r>
              <w:rPr>
                <w:rFonts w:ascii="Times New Roman" w:hAnsi="Times New Roman"/>
              </w:rPr>
              <w:t>В случае если текущая отпускная цена за ед. изм. в обосновывающем документе указана с учетом доставки до приобъектного склада, то графа 9 не заполняется, а в графе 10 указывается значение, приведенное в графе 8.</w:t>
            </w:r>
          </w:p>
          <w:p w:rsidR="00AA27F7" w:rsidRDefault="00AF33F0">
            <w:pPr>
              <w:widowControl w:val="0"/>
              <w:numPr>
                <w:ilvl w:val="0"/>
                <w:numId w:val="10"/>
              </w:numPr>
              <w:rPr>
                <w:rFonts w:ascii="Times New Roman" w:hAnsi="Times New Roman"/>
              </w:rPr>
            </w:pPr>
            <w:r>
              <w:rPr>
                <w:rFonts w:ascii="Times New Roman" w:hAnsi="Times New Roman"/>
              </w:rPr>
              <w:t>Отдельные графы ф</w:t>
            </w:r>
            <w:r>
              <w:rPr>
                <w:rFonts w:ascii="Times New Roman" w:hAnsi="Times New Roman"/>
              </w:rPr>
              <w:t>ормы конъюнктурного анализа могут не заполняться для отдельных видов прочих затрат.</w:t>
            </w:r>
          </w:p>
          <w:p w:rsidR="00AA27F7" w:rsidRDefault="00AF33F0">
            <w:pPr>
              <w:widowControl w:val="0"/>
              <w:spacing w:after="200"/>
              <w:rPr>
                <w:rFonts w:ascii="Times New Roman" w:hAnsi="Times New Roman"/>
              </w:rPr>
            </w:pPr>
            <w:r>
              <w:rPr>
                <w:rFonts w:ascii="Times New Roman" w:hAnsi="Times New Roman"/>
              </w:rPr>
              <w:t>При отсутствии в обосновывающих стоимость материальных ресурсов, оборудования, работ и услуг документах производителей и (или) поставщиков отдельных сведений (ИНН, КПП и по</w:t>
            </w:r>
            <w:r>
              <w:rPr>
                <w:rFonts w:ascii="Times New Roman" w:hAnsi="Times New Roman"/>
              </w:rPr>
              <w:t>добное), соответствующие графы формы конъюнктурного анализа заполняются на основании информации принятой из открытых и (или) официальных источников.</w:t>
            </w:r>
          </w:p>
        </w:tc>
      </w:tr>
    </w:tbl>
    <w:p w:rsidR="00AA27F7" w:rsidRDefault="00AA27F7">
      <w:pPr>
        <w:tabs>
          <w:tab w:val="left" w:pos="954"/>
        </w:tabs>
        <w:rPr>
          <w:rFonts w:ascii="Times New Roman" w:hAnsi="Times New Roman"/>
          <w:sz w:val="20"/>
          <w:szCs w:val="20"/>
        </w:rPr>
      </w:pPr>
    </w:p>
    <w:p w:rsidR="00AA27F7" w:rsidRDefault="00AA27F7">
      <w:pPr>
        <w:tabs>
          <w:tab w:val="left" w:pos="954"/>
        </w:tabs>
        <w:rPr>
          <w:rFonts w:ascii="Times New Roman" w:hAnsi="Times New Roman"/>
          <w:sz w:val="20"/>
          <w:szCs w:val="20"/>
        </w:rPr>
      </w:pPr>
    </w:p>
    <w:p w:rsidR="00AA27F7" w:rsidRDefault="00AF33F0">
      <w:pPr>
        <w:tabs>
          <w:tab w:val="left" w:pos="954"/>
        </w:tabs>
        <w:rPr>
          <w:rFonts w:ascii="Times New Roman" w:hAnsi="Times New Roman"/>
          <w:sz w:val="20"/>
          <w:szCs w:val="20"/>
        </w:rPr>
      </w:pPr>
      <w:r>
        <w:br w:type="page"/>
      </w:r>
    </w:p>
    <w:p w:rsidR="00AA27F7" w:rsidRDefault="00AA27F7">
      <w:pPr>
        <w:spacing w:line="240" w:lineRule="auto"/>
        <w:ind w:left="5811"/>
        <w:jc w:val="right"/>
        <w:rPr>
          <w:rFonts w:ascii="Times New Roman" w:hAnsi="Times New Roman"/>
          <w:color w:val="000000"/>
          <w:sz w:val="20"/>
          <w:szCs w:val="20"/>
        </w:rPr>
      </w:pPr>
    </w:p>
    <w:p w:rsidR="00AA27F7" w:rsidRDefault="00AF33F0">
      <w:pPr>
        <w:spacing w:line="240" w:lineRule="auto"/>
        <w:rPr>
          <w:rFonts w:ascii="Times New Roman" w:hAnsi="Times New Roman"/>
          <w:color w:val="000000"/>
          <w:sz w:val="20"/>
        </w:rPr>
        <w:sectPr w:rsidR="00AA27F7">
          <w:footerReference w:type="default" r:id="rId20"/>
          <w:footerReference w:type="first" r:id="rId21"/>
          <w:footnotePr>
            <w:numRestart w:val="eachPage"/>
          </w:footnotePr>
          <w:pgSz w:w="16838" w:h="11906" w:orient="landscape"/>
          <w:pgMar w:top="1304" w:right="851" w:bottom="924" w:left="720" w:header="0" w:footer="709" w:gutter="0"/>
          <w:cols w:space="720"/>
          <w:formProt w:val="0"/>
          <w:docGrid w:linePitch="360"/>
        </w:sectPr>
      </w:pPr>
      <w:r>
        <w:br w:type="page"/>
      </w:r>
    </w:p>
    <w:p w:rsidR="00AA27F7" w:rsidRDefault="00AF33F0">
      <w:pPr>
        <w:spacing w:line="240" w:lineRule="auto"/>
        <w:ind w:left="5811"/>
        <w:jc w:val="right"/>
        <w:rPr>
          <w:rFonts w:ascii="Times New Roman" w:hAnsi="Times New Roman"/>
        </w:rPr>
      </w:pPr>
      <w:r>
        <w:rPr>
          <w:rFonts w:ascii="Times New Roman" w:hAnsi="Times New Roman"/>
        </w:rPr>
        <w:t xml:space="preserve">Приложение №5 к Требованиям к оформлению и составлению сметной документации </w:t>
      </w:r>
    </w:p>
    <w:p w:rsidR="00AA27F7" w:rsidRDefault="00AF33F0">
      <w:pPr>
        <w:spacing w:line="240" w:lineRule="auto"/>
        <w:ind w:left="5811"/>
        <w:jc w:val="right"/>
        <w:rPr>
          <w:rFonts w:ascii="Times New Roman" w:hAnsi="Times New Roman"/>
        </w:rPr>
      </w:pPr>
      <w:bookmarkStart w:id="24" w:name="_GoBack_Копия_1"/>
      <w:bookmarkEnd w:id="24"/>
      <w:r>
        <w:rPr>
          <w:rFonts w:ascii="Times New Roman" w:hAnsi="Times New Roman"/>
        </w:rPr>
        <w:t>на ремонт объектов капитального строительства</w:t>
      </w:r>
    </w:p>
    <w:p w:rsidR="00AA27F7" w:rsidRDefault="00AA27F7">
      <w:pPr>
        <w:pStyle w:val="dt-p"/>
        <w:shd w:val="clear" w:color="auto" w:fill="FFFFFF"/>
        <w:spacing w:beforeAutospacing="0"/>
        <w:ind w:left="720" w:firstLine="567"/>
        <w:contextualSpacing/>
        <w:jc w:val="center"/>
        <w:textAlignment w:val="baseline"/>
        <w:rPr>
          <w:b/>
          <w:color w:val="000000"/>
        </w:rPr>
      </w:pPr>
    </w:p>
    <w:p w:rsidR="00AA27F7" w:rsidRDefault="00AF33F0">
      <w:pPr>
        <w:pStyle w:val="dt-p"/>
        <w:shd w:val="clear" w:color="auto" w:fill="FFFFFF"/>
        <w:spacing w:beforeAutospacing="0"/>
        <w:ind w:left="720" w:firstLine="567"/>
        <w:contextualSpacing/>
        <w:jc w:val="center"/>
        <w:textAlignment w:val="baseline"/>
        <w:rPr>
          <w:rFonts w:ascii="Times New Roman" w:hAnsi="Times New Roman"/>
          <w:sz w:val="24"/>
          <w:szCs w:val="24"/>
        </w:rPr>
      </w:pPr>
      <w:r>
        <w:rPr>
          <w:rFonts w:ascii="Times New Roman" w:hAnsi="Times New Roman"/>
          <w:b/>
          <w:color w:val="000000"/>
          <w:sz w:val="24"/>
          <w:szCs w:val="24"/>
        </w:rPr>
        <w:t>Расчета единого индекса-дефлятора к  договору</w:t>
      </w:r>
    </w:p>
    <w:p w:rsidR="00AA27F7" w:rsidRDefault="00AA27F7">
      <w:pPr>
        <w:pStyle w:val="dt-p"/>
        <w:shd w:val="clear" w:color="auto" w:fill="FFFFFF"/>
        <w:spacing w:beforeAutospacing="0"/>
        <w:ind w:left="720" w:firstLine="567"/>
        <w:contextualSpacing/>
        <w:jc w:val="center"/>
        <w:textAlignment w:val="baseline"/>
        <w:rPr>
          <w:rFonts w:ascii="Times New Roman" w:hAnsi="Times New Roman"/>
          <w:b/>
          <w:color w:val="000000"/>
          <w:sz w:val="24"/>
          <w:szCs w:val="24"/>
        </w:rPr>
      </w:pPr>
    </w:p>
    <w:p w:rsidR="00AA27F7" w:rsidRDefault="00AF33F0">
      <w:pPr>
        <w:pStyle w:val="dt-p"/>
        <w:shd w:val="clear" w:color="auto" w:fill="FFFFFF"/>
        <w:spacing w:beforeAutospacing="0"/>
        <w:ind w:firstLine="567"/>
        <w:contextualSpacing/>
        <w:jc w:val="both"/>
        <w:textAlignment w:val="baseline"/>
        <w:rPr>
          <w:rFonts w:ascii="Times New Roman" w:hAnsi="Times New Roman"/>
          <w:sz w:val="24"/>
          <w:szCs w:val="24"/>
        </w:rPr>
      </w:pPr>
      <w:r>
        <w:rPr>
          <w:rFonts w:ascii="Times New Roman" w:hAnsi="Times New Roman"/>
          <w:b/>
          <w:bCs/>
          <w:sz w:val="24"/>
          <w:szCs w:val="24"/>
        </w:rPr>
        <w:t>Монтаж, наладка и интеграция в АСДК контрольно-измерительной</w:t>
      </w:r>
      <w:r>
        <w:rPr>
          <w:rFonts w:ascii="Times New Roman" w:hAnsi="Times New Roman"/>
          <w:b/>
          <w:bCs/>
          <w:sz w:val="24"/>
          <w:szCs w:val="24"/>
        </w:rPr>
        <w:t xml:space="preserve"> </w:t>
      </w:r>
      <w:r>
        <w:rPr>
          <w:rFonts w:ascii="Times New Roman" w:hAnsi="Times New Roman"/>
          <w:b/>
          <w:bCs/>
          <w:sz w:val="24"/>
          <w:szCs w:val="24"/>
        </w:rPr>
        <w:t xml:space="preserve">аппаратуры в проточном </w:t>
      </w:r>
      <w:r>
        <w:rPr>
          <w:rFonts w:ascii="Times New Roman" w:hAnsi="Times New Roman"/>
          <w:b/>
          <w:bCs/>
          <w:sz w:val="24"/>
          <w:szCs w:val="24"/>
        </w:rPr>
        <w:t>тракте водоприемника Загорской ГАЭС</w:t>
      </w:r>
      <w:r>
        <w:rPr>
          <w:rFonts w:ascii="Times New Roman" w:hAnsi="Times New Roman"/>
          <w:b/>
          <w:bCs/>
          <w:sz w:val="24"/>
          <w:szCs w:val="24"/>
        </w:rPr>
        <w:t xml:space="preserve"> </w:t>
      </w:r>
      <w:r>
        <w:rPr>
          <w:rFonts w:ascii="Times New Roman" w:hAnsi="Times New Roman"/>
          <w:b/>
          <w:bCs/>
          <w:sz w:val="24"/>
          <w:szCs w:val="24"/>
        </w:rPr>
        <w:t>в рамках выполнения</w:t>
      </w:r>
      <w:r>
        <w:rPr>
          <w:rFonts w:ascii="Times New Roman" w:hAnsi="Times New Roman"/>
          <w:b/>
          <w:bCs/>
          <w:sz w:val="24"/>
          <w:szCs w:val="24"/>
        </w:rPr>
        <w:t xml:space="preserve"> </w:t>
      </w:r>
      <w:r>
        <w:rPr>
          <w:rFonts w:ascii="Times New Roman" w:hAnsi="Times New Roman"/>
          <w:b/>
          <w:bCs/>
          <w:sz w:val="24"/>
          <w:szCs w:val="24"/>
        </w:rPr>
        <w:t>инвестиционного проекта N_T-1100-095</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 xml:space="preserve">В соответствии с условиями Договора начало строительства – июль 2026г, окончание ноябрь 2027 г. </w:t>
      </w:r>
    </w:p>
    <w:p w:rsidR="00AA27F7" w:rsidRDefault="00AF33F0">
      <w:pPr>
        <w:tabs>
          <w:tab w:val="left" w:pos="1134"/>
        </w:tabs>
        <w:ind w:firstLine="567"/>
        <w:jc w:val="both"/>
        <w:rPr>
          <w:rFonts w:ascii="Times New Roman" w:hAnsi="Times New Roman"/>
          <w:sz w:val="24"/>
          <w:szCs w:val="24"/>
        </w:rPr>
      </w:pPr>
      <w:r>
        <w:rPr>
          <w:rFonts w:ascii="Times New Roman" w:hAnsi="Times New Roman"/>
          <w:b/>
          <w:bCs/>
          <w:i/>
          <w:iCs/>
          <w:sz w:val="24"/>
          <w:szCs w:val="24"/>
        </w:rPr>
        <w:t>Этап 1.</w:t>
      </w:r>
      <w:r>
        <w:rPr>
          <w:rFonts w:ascii="Times New Roman" w:hAnsi="Times New Roman"/>
          <w:iCs/>
          <w:sz w:val="24"/>
          <w:szCs w:val="24"/>
        </w:rPr>
        <w:t xml:space="preserve"> Начало строительства – июль 2026г, окончание апрель 2027 г</w:t>
      </w:r>
      <w:r>
        <w:rPr>
          <w:rFonts w:ascii="Times New Roman" w:hAnsi="Times New Roman"/>
          <w:iCs/>
          <w:sz w:val="24"/>
          <w:szCs w:val="24"/>
        </w:rPr>
        <w:t>. Продолжительность реконструкции / строительства составляет – 10 месяцев.</w:t>
      </w:r>
      <w:r>
        <w:rPr>
          <w:rFonts w:ascii="Times New Roman" w:hAnsi="Times New Roman"/>
          <w:sz w:val="24"/>
          <w:szCs w:val="24"/>
        </w:rPr>
        <w:t xml:space="preserve"> </w:t>
      </w:r>
      <w:r>
        <w:rPr>
          <w:rFonts w:ascii="Times New Roman" w:hAnsi="Times New Roman"/>
          <w:iCs/>
          <w:sz w:val="24"/>
          <w:szCs w:val="24"/>
        </w:rPr>
        <w:t>Сметная документация составлена с применением СНБ – ФСНБ-2022 (с Изм. 1-11).</w:t>
      </w:r>
    </w:p>
    <w:p w:rsidR="00AA27F7" w:rsidRDefault="00AF33F0">
      <w:pPr>
        <w:tabs>
          <w:tab w:val="left" w:pos="1134"/>
        </w:tabs>
        <w:ind w:firstLine="567"/>
        <w:jc w:val="both"/>
        <w:rPr>
          <w:rFonts w:ascii="Times New Roman" w:hAnsi="Times New Roman"/>
          <w:sz w:val="24"/>
          <w:szCs w:val="24"/>
        </w:rPr>
      </w:pPr>
      <w:r>
        <w:rPr>
          <w:rFonts w:ascii="Times New Roman" w:hAnsi="Times New Roman"/>
          <w:sz w:val="24"/>
          <w:szCs w:val="24"/>
        </w:rPr>
        <w:t>Уровень цен утвержденной сметы — III квартал 2024 г.</w:t>
      </w:r>
    </w:p>
    <w:p w:rsidR="00AA27F7" w:rsidRDefault="00AF33F0">
      <w:pPr>
        <w:tabs>
          <w:tab w:val="left" w:pos="1134"/>
        </w:tabs>
        <w:ind w:firstLine="567"/>
        <w:jc w:val="both"/>
        <w:rPr>
          <w:rFonts w:ascii="Times New Roman" w:hAnsi="Times New Roman"/>
          <w:sz w:val="24"/>
          <w:szCs w:val="24"/>
        </w:rPr>
      </w:pPr>
      <w:r>
        <w:rPr>
          <w:rFonts w:ascii="Times New Roman" w:hAnsi="Times New Roman"/>
          <w:sz w:val="24"/>
          <w:szCs w:val="24"/>
        </w:rPr>
        <w:t xml:space="preserve">Дата формирования цены — март 2026 г. </w:t>
      </w:r>
    </w:p>
    <w:p w:rsidR="00AA27F7" w:rsidRDefault="00AA27F7">
      <w:pPr>
        <w:tabs>
          <w:tab w:val="left" w:pos="1134"/>
        </w:tabs>
        <w:ind w:firstLine="567"/>
        <w:jc w:val="both"/>
        <w:rPr>
          <w:rFonts w:ascii="Times New Roman" w:hAnsi="Times New Roman"/>
          <w:iCs/>
          <w:sz w:val="24"/>
          <w:szCs w:val="24"/>
        </w:rPr>
      </w:pPr>
    </w:p>
    <w:p w:rsidR="00AA27F7" w:rsidRDefault="00AF33F0">
      <w:pPr>
        <w:pStyle w:val="dt-p"/>
        <w:shd w:val="clear" w:color="auto" w:fill="FFFFFF"/>
        <w:spacing w:beforeAutospacing="0" w:afterAutospacing="0"/>
        <w:ind w:firstLine="567"/>
        <w:contextualSpacing/>
        <w:jc w:val="both"/>
        <w:textAlignment w:val="baseline"/>
        <w:rPr>
          <w:rFonts w:ascii="Times New Roman" w:hAnsi="Times New Roman"/>
          <w:sz w:val="24"/>
          <w:szCs w:val="24"/>
        </w:rPr>
      </w:pPr>
      <w:r>
        <w:rPr>
          <w:rFonts w:ascii="Times New Roman" w:hAnsi="Times New Roman"/>
          <w:iCs/>
          <w:sz w:val="24"/>
          <w:szCs w:val="24"/>
        </w:rPr>
        <w:t>Т.к. сметна</w:t>
      </w:r>
      <w:r>
        <w:rPr>
          <w:rFonts w:ascii="Times New Roman" w:hAnsi="Times New Roman"/>
          <w:iCs/>
          <w:sz w:val="24"/>
          <w:szCs w:val="24"/>
        </w:rPr>
        <w:t>я документация разработана с применением СНБ не действующей на дату определения ПЦ, то расчет сметной стоимости работ в уровень цен на дату определения ПЦ осуществляется с использованием индекса фактической инфляции.</w:t>
      </w:r>
    </w:p>
    <w:p w:rsidR="00AA27F7" w:rsidRDefault="00AA27F7">
      <w:pPr>
        <w:tabs>
          <w:tab w:val="left" w:pos="1134"/>
        </w:tabs>
        <w:ind w:firstLine="567"/>
        <w:jc w:val="both"/>
        <w:rPr>
          <w:rFonts w:ascii="Times New Roman" w:hAnsi="Times New Roman"/>
          <w:iCs/>
          <w:sz w:val="24"/>
          <w:szCs w:val="24"/>
        </w:rPr>
      </w:pP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Показатель фактической инфляции состав</w:t>
      </w:r>
      <w:r>
        <w:rPr>
          <w:rFonts w:ascii="Times New Roman" w:hAnsi="Times New Roman" w:cs="Times New Roman"/>
          <w:iCs/>
          <w:sz w:val="24"/>
          <w:szCs w:val="24"/>
        </w:rPr>
        <w:t>ляет Октябрь 2024 / Март 2025 согласно индекса опубликованного на сайте https://www.fedstat.ru/, индексы цен на продукцию (затраты, услуги) инвестиционного назначения с 2017г., по Российской Федерации в целом, с учетом вида экономической деятельности «Стро</w:t>
      </w:r>
      <w:r>
        <w:rPr>
          <w:rFonts w:ascii="Times New Roman" w:hAnsi="Times New Roman" w:cs="Times New Roman"/>
          <w:iCs/>
          <w:sz w:val="24"/>
          <w:szCs w:val="24"/>
        </w:rPr>
        <w:t>ительство»:</w:t>
      </w:r>
    </w:p>
    <w:p w:rsidR="00AA27F7" w:rsidRDefault="00AF33F0">
      <w:pPr>
        <w:rPr>
          <w:rFonts w:ascii="Times New Roman" w:hAnsi="Times New Roman"/>
          <w:sz w:val="24"/>
          <w:szCs w:val="24"/>
        </w:rPr>
      </w:pPr>
      <w:r>
        <w:rPr>
          <w:rFonts w:ascii="Times New Roman" w:hAnsi="Times New Roman"/>
          <w:iCs/>
          <w:sz w:val="24"/>
          <w:szCs w:val="24"/>
        </w:rPr>
        <w:t xml:space="preserve">         сентябрь 2025 / сентябрь 2024 — 104,21%;</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октябрь 2025 г. - 100,18%</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ноябрь 2025 г. - 100,67%</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декабрь 2025 г. - 100,1%</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январь 2026 г. - 100,73%</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февраль 2026 г. - 100,07%</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март 2026 г. - 100,07% (февраль 2026 г.)</w:t>
      </w:r>
    </w:p>
    <w:p w:rsidR="00AA27F7" w:rsidRDefault="00AF33F0">
      <w:pPr>
        <w:tabs>
          <w:tab w:val="left" w:pos="1134"/>
        </w:tabs>
        <w:ind w:firstLine="567"/>
        <w:jc w:val="both"/>
        <w:rPr>
          <w:rFonts w:ascii="Times New Roman" w:hAnsi="Times New Roman"/>
          <w:sz w:val="24"/>
          <w:szCs w:val="24"/>
        </w:rPr>
      </w:pPr>
      <w:r>
        <w:rPr>
          <w:rFonts w:ascii="Times New Roman" w:hAnsi="Times New Roman"/>
          <w:b/>
          <w:bCs/>
          <w:iCs/>
          <w:sz w:val="24"/>
          <w:szCs w:val="24"/>
        </w:rPr>
        <w:t xml:space="preserve">Итого индекс фактической </w:t>
      </w:r>
      <w:r>
        <w:rPr>
          <w:rFonts w:ascii="Times New Roman" w:hAnsi="Times New Roman"/>
          <w:b/>
          <w:bCs/>
          <w:iCs/>
          <w:sz w:val="24"/>
          <w:szCs w:val="24"/>
        </w:rPr>
        <w:t>инфляции:1,0421 * 1,0018 * 1,0067 * 1,001 * 1,0073 * 1,0007 * 1,0007 = 1,0612</w:t>
      </w:r>
    </w:p>
    <w:p w:rsidR="00AA27F7" w:rsidRDefault="00AA27F7">
      <w:pPr>
        <w:tabs>
          <w:tab w:val="left" w:pos="1134"/>
        </w:tabs>
        <w:ind w:firstLine="567"/>
        <w:jc w:val="both"/>
        <w:rPr>
          <w:rFonts w:ascii="Times New Roman" w:hAnsi="Times New Roman"/>
          <w:iCs/>
          <w:sz w:val="24"/>
          <w:szCs w:val="24"/>
        </w:rPr>
      </w:pP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 xml:space="preserve">Годовой индекс инфляции по данным Министерства экономического развития от 26.09.2025 г.: </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на 2026 г. – 105,1%, на 2027 г. - 4% (согласно Приказа ПАО «РусГидро» № 806 от 21.11.20</w:t>
      </w:r>
      <w:r>
        <w:rPr>
          <w:rFonts w:ascii="Times New Roman" w:hAnsi="Times New Roman"/>
          <w:iCs/>
          <w:sz w:val="24"/>
          <w:szCs w:val="24"/>
        </w:rPr>
        <w:t xml:space="preserve">24 г. п.3.3.6 выбран индекс прогнозной инфляции Минэкономразвития России - ИПЦ базовый, по строке — Показатели инфляции/в среднем за год.  </w:t>
      </w:r>
    </w:p>
    <w:p w:rsidR="00AA27F7" w:rsidRDefault="00AF33F0">
      <w:pPr>
        <w:tabs>
          <w:tab w:val="left" w:pos="1134"/>
        </w:tabs>
        <w:ind w:left="720" w:firstLine="567"/>
        <w:rPr>
          <w:rFonts w:ascii="Times New Roman" w:hAnsi="Times New Roman"/>
          <w:sz w:val="24"/>
          <w:szCs w:val="24"/>
        </w:rPr>
      </w:pPr>
      <w:r>
        <w:rPr>
          <w:rFonts w:ascii="Times New Roman" w:hAnsi="Times New Roman"/>
          <w:b/>
          <w:bCs/>
          <w:iCs/>
          <w:sz w:val="24"/>
          <w:szCs w:val="24"/>
        </w:rPr>
        <w:t>Итого прогнозный индекс-инфляции на этап 1. - 1,0303</w:t>
      </w:r>
    </w:p>
    <w:p w:rsidR="00AA27F7" w:rsidRDefault="00AA27F7">
      <w:pPr>
        <w:tabs>
          <w:tab w:val="left" w:pos="1134"/>
        </w:tabs>
        <w:ind w:left="720" w:firstLine="567"/>
        <w:rPr>
          <w:iCs/>
        </w:rPr>
        <w:sectPr w:rsidR="00AA27F7">
          <w:footerReference w:type="default" r:id="rId22"/>
          <w:footerReference w:type="first" r:id="rId23"/>
          <w:footnotePr>
            <w:numRestart w:val="eachPage"/>
          </w:footnotePr>
          <w:pgSz w:w="11906" w:h="16838"/>
          <w:pgMar w:top="1418" w:right="851" w:bottom="1134" w:left="1701" w:header="0" w:footer="0" w:gutter="0"/>
          <w:cols w:space="720"/>
          <w:formProt w:val="0"/>
          <w:docGrid w:linePitch="360" w:charSpace="4096"/>
        </w:sectPr>
      </w:pPr>
    </w:p>
    <w:p w:rsidR="00AA27F7" w:rsidRDefault="00AF33F0">
      <w:pPr>
        <w:tabs>
          <w:tab w:val="left" w:pos="1134"/>
        </w:tabs>
      </w:pPr>
      <w:r>
        <w:rPr>
          <w:noProof/>
        </w:rPr>
        <w:drawing>
          <wp:anchor distT="0" distB="0" distL="0" distR="0" simplePos="0" relativeHeight="5" behindDoc="0" locked="0" layoutInCell="0" allowOverlap="1">
            <wp:simplePos x="0" y="0"/>
            <wp:positionH relativeFrom="column">
              <wp:align>center</wp:align>
            </wp:positionH>
            <wp:positionV relativeFrom="paragraph">
              <wp:posOffset>635</wp:posOffset>
            </wp:positionV>
            <wp:extent cx="4148455" cy="3049270"/>
            <wp:effectExtent l="0" t="0" r="0" b="0"/>
            <wp:wrapSquare wrapText="largest"/>
            <wp:docPr id="2" name="Изображение1 Копия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1 Копия 1"/>
                    <pic:cNvPicPr>
                      <a:picLocks noChangeAspect="1" noChangeArrowheads="1"/>
                    </pic:cNvPicPr>
                  </pic:nvPicPr>
                  <pic:blipFill>
                    <a:blip r:embed="rId24"/>
                    <a:stretch>
                      <a:fillRect/>
                    </a:stretch>
                  </pic:blipFill>
                  <pic:spPr bwMode="auto">
                    <a:xfrm>
                      <a:off x="0" y="0"/>
                      <a:ext cx="4148455" cy="3049270"/>
                    </a:xfrm>
                    <a:prstGeom prst="rect">
                      <a:avLst/>
                    </a:prstGeom>
                  </pic:spPr>
                </pic:pic>
              </a:graphicData>
            </a:graphic>
          </wp:anchor>
        </w:drawing>
      </w:r>
    </w:p>
    <w:p w:rsidR="00AA27F7" w:rsidRDefault="00AA27F7">
      <w:pPr>
        <w:tabs>
          <w:tab w:val="left" w:pos="1134"/>
        </w:tabs>
        <w:ind w:left="720" w:firstLine="567"/>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A27F7">
      <w:pPr>
        <w:tabs>
          <w:tab w:val="left" w:pos="1134"/>
        </w:tabs>
        <w:ind w:firstLine="567"/>
        <w:jc w:val="both"/>
        <w:rPr>
          <w:iCs/>
        </w:rPr>
      </w:pPr>
    </w:p>
    <w:p w:rsidR="00AA27F7" w:rsidRDefault="00AF33F0">
      <w:pPr>
        <w:tabs>
          <w:tab w:val="left" w:pos="1134"/>
        </w:tabs>
        <w:ind w:firstLine="567"/>
        <w:jc w:val="both"/>
        <w:rPr>
          <w:rFonts w:ascii="Times New Roman" w:hAnsi="Times New Roman"/>
          <w:sz w:val="24"/>
          <w:szCs w:val="24"/>
        </w:rPr>
      </w:pPr>
      <w:r>
        <w:rPr>
          <w:rFonts w:ascii="Times New Roman" w:hAnsi="Times New Roman"/>
          <w:b/>
          <w:bCs/>
          <w:i/>
          <w:iCs/>
          <w:sz w:val="24"/>
          <w:szCs w:val="24"/>
        </w:rPr>
        <w:t>Этап 2.</w:t>
      </w:r>
      <w:r>
        <w:rPr>
          <w:rFonts w:ascii="Times New Roman" w:hAnsi="Times New Roman"/>
          <w:iCs/>
          <w:sz w:val="24"/>
          <w:szCs w:val="24"/>
        </w:rPr>
        <w:t xml:space="preserve"> Начало строительства – март 2027 г, окончание октябрь 2027 г. Продолжительность реконструкции / строительства составляет – 8 месяцев.</w:t>
      </w:r>
      <w:r>
        <w:rPr>
          <w:rFonts w:ascii="Times New Roman" w:hAnsi="Times New Roman"/>
          <w:sz w:val="24"/>
          <w:szCs w:val="24"/>
        </w:rPr>
        <w:t xml:space="preserve"> </w:t>
      </w:r>
      <w:r>
        <w:rPr>
          <w:rFonts w:ascii="Times New Roman" w:hAnsi="Times New Roman"/>
          <w:iCs/>
          <w:sz w:val="24"/>
          <w:szCs w:val="24"/>
        </w:rPr>
        <w:t>Сметная документация составлена с применением СНБ – ФСНБ-2022 (с Изм. 1-11).</w:t>
      </w:r>
    </w:p>
    <w:p w:rsidR="00AA27F7" w:rsidRDefault="00AF33F0">
      <w:pPr>
        <w:tabs>
          <w:tab w:val="left" w:pos="1134"/>
        </w:tabs>
        <w:ind w:firstLine="567"/>
        <w:jc w:val="both"/>
        <w:rPr>
          <w:rFonts w:ascii="Times New Roman" w:hAnsi="Times New Roman"/>
          <w:sz w:val="24"/>
          <w:szCs w:val="24"/>
        </w:rPr>
      </w:pPr>
      <w:r>
        <w:rPr>
          <w:rFonts w:ascii="Times New Roman" w:hAnsi="Times New Roman"/>
          <w:sz w:val="24"/>
          <w:szCs w:val="24"/>
        </w:rPr>
        <w:t>Уровень цен утвержденной сметы — III квартал</w:t>
      </w:r>
      <w:r>
        <w:rPr>
          <w:rFonts w:ascii="Times New Roman" w:hAnsi="Times New Roman"/>
          <w:sz w:val="24"/>
          <w:szCs w:val="24"/>
        </w:rPr>
        <w:t xml:space="preserve"> 2024 г.</w:t>
      </w:r>
    </w:p>
    <w:p w:rsidR="00AA27F7" w:rsidRDefault="00AF33F0">
      <w:pPr>
        <w:tabs>
          <w:tab w:val="left" w:pos="1134"/>
        </w:tabs>
        <w:ind w:firstLine="567"/>
        <w:jc w:val="both"/>
        <w:rPr>
          <w:rFonts w:ascii="Times New Roman" w:hAnsi="Times New Roman"/>
          <w:sz w:val="24"/>
          <w:szCs w:val="24"/>
        </w:rPr>
      </w:pPr>
      <w:r>
        <w:rPr>
          <w:rFonts w:ascii="Times New Roman" w:hAnsi="Times New Roman"/>
          <w:sz w:val="24"/>
          <w:szCs w:val="24"/>
        </w:rPr>
        <w:t xml:space="preserve">Дата формирования цены — март 2026 г. </w:t>
      </w:r>
    </w:p>
    <w:p w:rsidR="00AA27F7" w:rsidRDefault="00AA27F7">
      <w:pPr>
        <w:tabs>
          <w:tab w:val="left" w:pos="1134"/>
        </w:tabs>
        <w:ind w:firstLine="567"/>
        <w:jc w:val="both"/>
        <w:rPr>
          <w:rFonts w:ascii="Times New Roman" w:hAnsi="Times New Roman"/>
          <w:iCs/>
          <w:sz w:val="24"/>
          <w:szCs w:val="24"/>
        </w:rPr>
      </w:pPr>
    </w:p>
    <w:p w:rsidR="00AA27F7" w:rsidRDefault="00AF33F0">
      <w:pPr>
        <w:pStyle w:val="dt-p"/>
        <w:shd w:val="clear" w:color="auto" w:fill="FFFFFF"/>
        <w:spacing w:beforeAutospacing="0" w:afterAutospacing="0"/>
        <w:ind w:firstLine="567"/>
        <w:contextualSpacing/>
        <w:jc w:val="both"/>
        <w:textAlignment w:val="baseline"/>
        <w:rPr>
          <w:rFonts w:ascii="Times New Roman" w:hAnsi="Times New Roman"/>
          <w:sz w:val="24"/>
          <w:szCs w:val="24"/>
        </w:rPr>
      </w:pPr>
      <w:r>
        <w:rPr>
          <w:rFonts w:ascii="Times New Roman" w:hAnsi="Times New Roman"/>
          <w:iCs/>
          <w:sz w:val="24"/>
          <w:szCs w:val="24"/>
        </w:rPr>
        <w:t>Т.к. сметная документация разработана с применением СНБ не действующей на дату определения ПЦ, то расчет сметной стоимости работ в уровень цен на дату определения ПЦ осуществляется с использованием индекса ф</w:t>
      </w:r>
      <w:r>
        <w:rPr>
          <w:rFonts w:ascii="Times New Roman" w:hAnsi="Times New Roman"/>
          <w:iCs/>
          <w:sz w:val="24"/>
          <w:szCs w:val="24"/>
        </w:rPr>
        <w:t>актической инфляции.</w:t>
      </w:r>
    </w:p>
    <w:p w:rsidR="00AA27F7" w:rsidRDefault="00AA27F7">
      <w:pPr>
        <w:tabs>
          <w:tab w:val="left" w:pos="1134"/>
        </w:tabs>
        <w:ind w:firstLine="567"/>
        <w:jc w:val="both"/>
        <w:rPr>
          <w:rFonts w:ascii="Times New Roman" w:hAnsi="Times New Roman"/>
          <w:iCs/>
          <w:sz w:val="24"/>
          <w:szCs w:val="24"/>
        </w:rPr>
      </w:pP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 xml:space="preserve">Показатель фактической инфляции составляет Октябрь 2024 / Март 2025 согласно индекса опубликованного на сайте https://www.fedstat.ru/, индексы цен на продукцию (затраты, услуги) инвестиционного назначения с 2017г., по Российской </w:t>
      </w:r>
      <w:r>
        <w:rPr>
          <w:rFonts w:ascii="Times New Roman" w:hAnsi="Times New Roman" w:cs="Times New Roman"/>
          <w:iCs/>
          <w:sz w:val="24"/>
          <w:szCs w:val="24"/>
        </w:rPr>
        <w:t>Федерации в целом, с учетом вида экономической деятельности «Строительство»:</w:t>
      </w:r>
    </w:p>
    <w:p w:rsidR="00AA27F7" w:rsidRDefault="00AF33F0">
      <w:pPr>
        <w:rPr>
          <w:rFonts w:ascii="Times New Roman" w:hAnsi="Times New Roman"/>
          <w:sz w:val="24"/>
          <w:szCs w:val="24"/>
        </w:rPr>
      </w:pPr>
      <w:r>
        <w:rPr>
          <w:rFonts w:ascii="Times New Roman" w:hAnsi="Times New Roman"/>
          <w:iCs/>
          <w:sz w:val="24"/>
          <w:szCs w:val="24"/>
        </w:rPr>
        <w:t xml:space="preserve">         сентябрь 2025 / сентябрь 2024 — 104,21%;</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октябрь 2025 г. - 100,18%</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ноябрь 2025 г. - 100,67%</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декабрь 2025 г. - 100,1%</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январь 2026 г. - 100,73%</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февраль 2026 г. - 100,07%</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ма</w:t>
      </w:r>
      <w:r>
        <w:rPr>
          <w:rFonts w:ascii="Times New Roman" w:hAnsi="Times New Roman"/>
          <w:iCs/>
          <w:sz w:val="24"/>
          <w:szCs w:val="24"/>
        </w:rPr>
        <w:t>рт 2026 г. - 100,07% (февраль 2026 г.)</w:t>
      </w:r>
    </w:p>
    <w:p w:rsidR="00AA27F7" w:rsidRDefault="00AF33F0">
      <w:pPr>
        <w:tabs>
          <w:tab w:val="left" w:pos="1134"/>
        </w:tabs>
        <w:ind w:firstLine="567"/>
        <w:jc w:val="both"/>
        <w:rPr>
          <w:rFonts w:ascii="Times New Roman" w:hAnsi="Times New Roman"/>
          <w:sz w:val="24"/>
          <w:szCs w:val="24"/>
        </w:rPr>
      </w:pPr>
      <w:r>
        <w:rPr>
          <w:rFonts w:ascii="Times New Roman" w:hAnsi="Times New Roman"/>
          <w:b/>
          <w:bCs/>
          <w:iCs/>
          <w:sz w:val="24"/>
          <w:szCs w:val="24"/>
        </w:rPr>
        <w:t>Итого индекс фактической инфляции:1,0421 * 1,0018 * 1,0067 * 1,001 * 1,0073 * 1,0007 * 1,0007 = 1,0612</w:t>
      </w:r>
    </w:p>
    <w:p w:rsidR="00AA27F7" w:rsidRDefault="00AA27F7">
      <w:pPr>
        <w:tabs>
          <w:tab w:val="left" w:pos="1134"/>
        </w:tabs>
        <w:ind w:firstLine="567"/>
        <w:jc w:val="both"/>
        <w:rPr>
          <w:rFonts w:ascii="Times New Roman" w:hAnsi="Times New Roman"/>
          <w:iCs/>
          <w:sz w:val="24"/>
          <w:szCs w:val="24"/>
        </w:rPr>
      </w:pP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 xml:space="preserve">Годовой индекс инфляции по данным Министерства экономического развития от 26.09.2025 г.: </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 xml:space="preserve">на 2026 г. – 105,1%, на 2027 г. - 4% (согласно Приказа ПАО «РусГидро» № 806 от 21.11.2024 г. п.3.3.6 выбран индекс прогнозной инфляции Минэкономразвития России - ИПЦ базовый, по строке — Показатели инфляции/в среднем за год.  </w:t>
      </w:r>
    </w:p>
    <w:p w:rsidR="00AA27F7" w:rsidRDefault="00AF33F0">
      <w:pPr>
        <w:tabs>
          <w:tab w:val="left" w:pos="1134"/>
        </w:tabs>
        <w:ind w:left="720" w:firstLine="567"/>
        <w:rPr>
          <w:rFonts w:ascii="Times New Roman" w:hAnsi="Times New Roman"/>
          <w:sz w:val="24"/>
          <w:szCs w:val="24"/>
        </w:rPr>
      </w:pPr>
      <w:r>
        <w:rPr>
          <w:rFonts w:ascii="Times New Roman" w:hAnsi="Times New Roman"/>
          <w:b/>
          <w:bCs/>
          <w:iCs/>
          <w:sz w:val="24"/>
          <w:szCs w:val="24"/>
        </w:rPr>
        <w:t>Итого прогнозный индекс-инфля</w:t>
      </w:r>
      <w:r>
        <w:rPr>
          <w:rFonts w:ascii="Times New Roman" w:hAnsi="Times New Roman"/>
          <w:b/>
          <w:bCs/>
          <w:iCs/>
          <w:sz w:val="24"/>
          <w:szCs w:val="24"/>
        </w:rPr>
        <w:t>ции на этап 1. - 1,061</w:t>
      </w:r>
    </w:p>
    <w:p w:rsidR="00AA27F7" w:rsidRDefault="00AF33F0">
      <w:pPr>
        <w:tabs>
          <w:tab w:val="left" w:pos="1134"/>
        </w:tabs>
        <w:ind w:left="720"/>
        <w:rPr>
          <w:iCs/>
        </w:rPr>
      </w:pPr>
      <w:r>
        <w:rPr>
          <w:iCs/>
          <w:noProof/>
        </w:rPr>
        <w:drawing>
          <wp:anchor distT="0" distB="0" distL="0" distR="0" simplePos="0" relativeHeight="6" behindDoc="0" locked="0" layoutInCell="0" allowOverlap="1">
            <wp:simplePos x="0" y="0"/>
            <wp:positionH relativeFrom="column">
              <wp:posOffset>299085</wp:posOffset>
            </wp:positionH>
            <wp:positionV relativeFrom="paragraph">
              <wp:posOffset>148590</wp:posOffset>
            </wp:positionV>
            <wp:extent cx="5151755" cy="3709035"/>
            <wp:effectExtent l="0" t="0" r="0" b="0"/>
            <wp:wrapSquare wrapText="largest"/>
            <wp:docPr id="3"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2"/>
                    <pic:cNvPicPr>
                      <a:picLocks noChangeAspect="1" noChangeArrowheads="1"/>
                    </pic:cNvPicPr>
                  </pic:nvPicPr>
                  <pic:blipFill>
                    <a:blip r:embed="rId25"/>
                    <a:stretch>
                      <a:fillRect/>
                    </a:stretch>
                  </pic:blipFill>
                  <pic:spPr bwMode="auto">
                    <a:xfrm>
                      <a:off x="0" y="0"/>
                      <a:ext cx="5151755" cy="3709035"/>
                    </a:xfrm>
                    <a:prstGeom prst="rect">
                      <a:avLst/>
                    </a:prstGeom>
                  </pic:spPr>
                </pic:pic>
              </a:graphicData>
            </a:graphic>
          </wp:anchor>
        </w:drawing>
      </w: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A27F7">
      <w:pPr>
        <w:tabs>
          <w:tab w:val="left" w:pos="1134"/>
        </w:tabs>
        <w:ind w:left="720"/>
        <w:rPr>
          <w:iCs/>
        </w:rPr>
      </w:pPr>
    </w:p>
    <w:p w:rsidR="00AA27F7" w:rsidRDefault="00AF33F0">
      <w:pPr>
        <w:tabs>
          <w:tab w:val="left" w:pos="1134"/>
        </w:tabs>
        <w:ind w:firstLine="567"/>
        <w:jc w:val="both"/>
        <w:rPr>
          <w:rFonts w:ascii="Times New Roman" w:hAnsi="Times New Roman"/>
          <w:sz w:val="24"/>
          <w:szCs w:val="24"/>
        </w:rPr>
      </w:pPr>
      <w:r>
        <w:rPr>
          <w:rFonts w:ascii="Times New Roman" w:hAnsi="Times New Roman"/>
          <w:b/>
          <w:bCs/>
          <w:i/>
          <w:iCs/>
          <w:sz w:val="24"/>
          <w:szCs w:val="24"/>
        </w:rPr>
        <w:t>Этап 3.</w:t>
      </w:r>
      <w:r>
        <w:rPr>
          <w:rFonts w:ascii="Times New Roman" w:hAnsi="Times New Roman"/>
          <w:iCs/>
          <w:sz w:val="24"/>
          <w:szCs w:val="24"/>
        </w:rPr>
        <w:t xml:space="preserve"> Начало строительства – апрель 2027 г, окончание ноябрь 2027 г. Продолжительность реконструкции / строительства составляет – 8 месяцев.</w:t>
      </w:r>
      <w:r>
        <w:rPr>
          <w:rFonts w:ascii="Times New Roman" w:hAnsi="Times New Roman"/>
          <w:sz w:val="24"/>
          <w:szCs w:val="24"/>
        </w:rPr>
        <w:t xml:space="preserve"> </w:t>
      </w:r>
      <w:r>
        <w:rPr>
          <w:rFonts w:ascii="Times New Roman" w:hAnsi="Times New Roman"/>
          <w:iCs/>
          <w:sz w:val="24"/>
          <w:szCs w:val="24"/>
        </w:rPr>
        <w:t>Сметная документация составлена с применением СНБ – ФСНБ-2022 (с Изм</w:t>
      </w:r>
      <w:r>
        <w:rPr>
          <w:rFonts w:ascii="Times New Roman" w:hAnsi="Times New Roman"/>
          <w:iCs/>
          <w:sz w:val="24"/>
          <w:szCs w:val="24"/>
        </w:rPr>
        <w:t>. 1-11).</w:t>
      </w:r>
    </w:p>
    <w:p w:rsidR="00AA27F7" w:rsidRDefault="00AF33F0">
      <w:pPr>
        <w:tabs>
          <w:tab w:val="left" w:pos="1134"/>
        </w:tabs>
        <w:ind w:firstLine="567"/>
        <w:jc w:val="both"/>
        <w:rPr>
          <w:rFonts w:ascii="Times New Roman" w:hAnsi="Times New Roman"/>
          <w:sz w:val="24"/>
          <w:szCs w:val="24"/>
        </w:rPr>
      </w:pPr>
      <w:r>
        <w:rPr>
          <w:rFonts w:ascii="Times New Roman" w:hAnsi="Times New Roman"/>
          <w:sz w:val="24"/>
          <w:szCs w:val="24"/>
        </w:rPr>
        <w:t>Уровень цен утвержденной сметы — III квартал 2024 г.</w:t>
      </w:r>
    </w:p>
    <w:p w:rsidR="00AA27F7" w:rsidRDefault="00AF33F0">
      <w:pPr>
        <w:tabs>
          <w:tab w:val="left" w:pos="1134"/>
        </w:tabs>
        <w:ind w:firstLine="567"/>
        <w:jc w:val="both"/>
        <w:rPr>
          <w:rFonts w:ascii="Times New Roman" w:hAnsi="Times New Roman"/>
          <w:sz w:val="24"/>
          <w:szCs w:val="24"/>
        </w:rPr>
      </w:pPr>
      <w:r>
        <w:rPr>
          <w:rFonts w:ascii="Times New Roman" w:hAnsi="Times New Roman"/>
          <w:sz w:val="24"/>
          <w:szCs w:val="24"/>
        </w:rPr>
        <w:t xml:space="preserve">Дата формирования цены — март 2026 г. </w:t>
      </w:r>
    </w:p>
    <w:p w:rsidR="00AA27F7" w:rsidRDefault="00AA27F7">
      <w:pPr>
        <w:tabs>
          <w:tab w:val="left" w:pos="1134"/>
        </w:tabs>
        <w:ind w:firstLine="567"/>
        <w:jc w:val="both"/>
        <w:rPr>
          <w:rFonts w:ascii="Times New Roman" w:hAnsi="Times New Roman"/>
          <w:iCs/>
          <w:sz w:val="24"/>
          <w:szCs w:val="24"/>
        </w:rPr>
      </w:pPr>
    </w:p>
    <w:p w:rsidR="00AA27F7" w:rsidRDefault="00AF33F0">
      <w:pPr>
        <w:pStyle w:val="dt-p"/>
        <w:shd w:val="clear" w:color="auto" w:fill="FFFFFF"/>
        <w:spacing w:beforeAutospacing="0" w:afterAutospacing="0"/>
        <w:ind w:firstLine="567"/>
        <w:contextualSpacing/>
        <w:jc w:val="both"/>
        <w:textAlignment w:val="baseline"/>
        <w:rPr>
          <w:rFonts w:ascii="Times New Roman" w:hAnsi="Times New Roman"/>
          <w:sz w:val="24"/>
          <w:szCs w:val="24"/>
        </w:rPr>
      </w:pPr>
      <w:r>
        <w:rPr>
          <w:rFonts w:ascii="Times New Roman" w:hAnsi="Times New Roman"/>
          <w:iCs/>
          <w:sz w:val="24"/>
          <w:szCs w:val="24"/>
        </w:rPr>
        <w:t xml:space="preserve">Т.к. сметная документация разработана с применением СНБ не действующей на дату определения ПЦ, то расчет сметной стоимости работ в уровень цен на дату </w:t>
      </w:r>
      <w:r>
        <w:rPr>
          <w:rFonts w:ascii="Times New Roman" w:hAnsi="Times New Roman"/>
          <w:iCs/>
          <w:sz w:val="24"/>
          <w:szCs w:val="24"/>
        </w:rPr>
        <w:t>определения ПЦ осуществляется с использованием индекса фактической инфляции.</w:t>
      </w:r>
    </w:p>
    <w:p w:rsidR="00AA27F7" w:rsidRDefault="00AA27F7">
      <w:pPr>
        <w:tabs>
          <w:tab w:val="left" w:pos="1134"/>
        </w:tabs>
        <w:ind w:firstLine="567"/>
        <w:jc w:val="both"/>
        <w:rPr>
          <w:rFonts w:ascii="Times New Roman" w:hAnsi="Times New Roman"/>
          <w:iCs/>
          <w:sz w:val="24"/>
          <w:szCs w:val="24"/>
        </w:rPr>
      </w:pP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 xml:space="preserve">Показатель фактической инфляции составляет Октябрь 2024 / Март 2025 согласно индекса опубликованного на сайте https://www.fedstat.ru/, индексы цен на продукцию (затраты, услуги) </w:t>
      </w:r>
      <w:r>
        <w:rPr>
          <w:rFonts w:ascii="Times New Roman" w:hAnsi="Times New Roman" w:cs="Times New Roman"/>
          <w:iCs/>
          <w:sz w:val="24"/>
          <w:szCs w:val="24"/>
        </w:rPr>
        <w:t>инвестиционного назначения с 2017г., по Российской Федерации в целом, с учетом вида экономической деятельности «Строительство»:</w:t>
      </w:r>
    </w:p>
    <w:p w:rsidR="00AA27F7" w:rsidRDefault="00AF33F0">
      <w:pPr>
        <w:rPr>
          <w:rFonts w:ascii="Times New Roman" w:hAnsi="Times New Roman"/>
          <w:sz w:val="24"/>
          <w:szCs w:val="24"/>
        </w:rPr>
      </w:pPr>
      <w:r>
        <w:rPr>
          <w:rFonts w:ascii="Times New Roman" w:hAnsi="Times New Roman"/>
          <w:iCs/>
          <w:sz w:val="24"/>
          <w:szCs w:val="24"/>
        </w:rPr>
        <w:t xml:space="preserve">         сентябрь 2025 / сентябрь 2024 — 104,21%;</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октябрь 2025 г. - 100,18%</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ноябрь 2025 г. - 100,67%</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декабрь 2025 г. - 100,1%</w:t>
      </w:r>
    </w:p>
    <w:p w:rsidR="00AA27F7" w:rsidRDefault="00AF33F0">
      <w:pPr>
        <w:pStyle w:val="ConsPlusNormal0"/>
        <w:tabs>
          <w:tab w:val="left" w:pos="675"/>
        </w:tabs>
        <w:ind w:firstLine="567"/>
        <w:rPr>
          <w:rFonts w:ascii="Times New Roman" w:hAnsi="Times New Roman"/>
          <w:sz w:val="24"/>
          <w:szCs w:val="24"/>
        </w:rPr>
      </w:pPr>
      <w:r>
        <w:rPr>
          <w:rFonts w:ascii="Times New Roman" w:hAnsi="Times New Roman" w:cs="Times New Roman"/>
          <w:iCs/>
          <w:sz w:val="24"/>
          <w:szCs w:val="24"/>
        </w:rPr>
        <w:t>январь 2026 г. - 100,73%</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февраль 2026 г. - 100,07%</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март 2026 г. - 100,07% (февраль 2026 г.)</w:t>
      </w:r>
    </w:p>
    <w:p w:rsidR="00AA27F7" w:rsidRDefault="00AF33F0">
      <w:pPr>
        <w:tabs>
          <w:tab w:val="left" w:pos="1134"/>
        </w:tabs>
        <w:ind w:firstLine="567"/>
        <w:jc w:val="both"/>
        <w:rPr>
          <w:rFonts w:ascii="Times New Roman" w:hAnsi="Times New Roman"/>
          <w:sz w:val="24"/>
          <w:szCs w:val="24"/>
        </w:rPr>
      </w:pPr>
      <w:r>
        <w:rPr>
          <w:rFonts w:ascii="Times New Roman" w:hAnsi="Times New Roman"/>
          <w:b/>
          <w:bCs/>
          <w:iCs/>
          <w:sz w:val="24"/>
          <w:szCs w:val="24"/>
        </w:rPr>
        <w:t>Итого индекс фактической инфляции:1,0421 * 1,0018 * 1,0067 * 1,001 * 1,0073 * 1,0007 * 1,0007 = 1,0612</w:t>
      </w:r>
    </w:p>
    <w:p w:rsidR="00AA27F7" w:rsidRDefault="00AA27F7">
      <w:pPr>
        <w:tabs>
          <w:tab w:val="left" w:pos="1134"/>
        </w:tabs>
        <w:ind w:firstLine="567"/>
        <w:jc w:val="both"/>
        <w:rPr>
          <w:rFonts w:ascii="Times New Roman" w:hAnsi="Times New Roman"/>
          <w:iCs/>
          <w:sz w:val="24"/>
          <w:szCs w:val="24"/>
        </w:rPr>
      </w:pP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Годовой индекс инфляции по данным Министерства экономическог</w:t>
      </w:r>
      <w:r>
        <w:rPr>
          <w:rFonts w:ascii="Times New Roman" w:hAnsi="Times New Roman"/>
          <w:iCs/>
          <w:sz w:val="24"/>
          <w:szCs w:val="24"/>
        </w:rPr>
        <w:t xml:space="preserve">о развития от 26.09.2025 г.: </w:t>
      </w:r>
    </w:p>
    <w:p w:rsidR="00AA27F7" w:rsidRDefault="00AF33F0">
      <w:pPr>
        <w:tabs>
          <w:tab w:val="left" w:pos="1134"/>
        </w:tabs>
        <w:ind w:firstLine="567"/>
        <w:jc w:val="both"/>
        <w:rPr>
          <w:rFonts w:ascii="Times New Roman" w:hAnsi="Times New Roman"/>
          <w:sz w:val="24"/>
          <w:szCs w:val="24"/>
        </w:rPr>
      </w:pPr>
      <w:r>
        <w:rPr>
          <w:rFonts w:ascii="Times New Roman" w:hAnsi="Times New Roman"/>
          <w:iCs/>
          <w:sz w:val="24"/>
          <w:szCs w:val="24"/>
        </w:rPr>
        <w:t xml:space="preserve">на 2026 г. – 105,1%, на 2027 г. - 4% (согласно Приказа ПАО «РусГидро» № 806 от 21.11.2024 г. п.3.3.6 выбран индекс прогнозной инфляции Минэкономразвития России - ИПЦ базовый, по строке — Показатели инфляции/в среднем за год.  </w:t>
      </w:r>
    </w:p>
    <w:p w:rsidR="00AA27F7" w:rsidRDefault="00AF33F0">
      <w:pPr>
        <w:tabs>
          <w:tab w:val="left" w:pos="1134"/>
        </w:tabs>
        <w:ind w:left="720" w:firstLine="567"/>
        <w:rPr>
          <w:rFonts w:ascii="Times New Roman" w:hAnsi="Times New Roman"/>
          <w:sz w:val="24"/>
          <w:szCs w:val="24"/>
        </w:rPr>
      </w:pPr>
      <w:r>
        <w:rPr>
          <w:rFonts w:ascii="Times New Roman" w:hAnsi="Times New Roman"/>
          <w:b/>
          <w:bCs/>
          <w:iCs/>
          <w:sz w:val="24"/>
          <w:szCs w:val="24"/>
        </w:rPr>
        <w:t>Итого прогнозный индекс-инфляции на этап 1. - 1,0645</w:t>
      </w:r>
    </w:p>
    <w:p w:rsidR="00AA27F7" w:rsidRDefault="00AF33F0">
      <w:pPr>
        <w:tabs>
          <w:tab w:val="left" w:pos="1134"/>
        </w:tabs>
        <w:rPr>
          <w:b/>
          <w:bCs/>
        </w:rPr>
      </w:pPr>
      <w:r>
        <w:rPr>
          <w:b/>
          <w:bCs/>
          <w:noProof/>
        </w:rPr>
        <w:drawing>
          <wp:anchor distT="0" distB="0" distL="0" distR="0" simplePos="0" relativeHeight="7" behindDoc="0" locked="0" layoutInCell="0" allowOverlap="1">
            <wp:simplePos x="0" y="0"/>
            <wp:positionH relativeFrom="column">
              <wp:align>center</wp:align>
            </wp:positionH>
            <wp:positionV relativeFrom="paragraph">
              <wp:posOffset>635</wp:posOffset>
            </wp:positionV>
            <wp:extent cx="5440045" cy="3900805"/>
            <wp:effectExtent l="0" t="0" r="0" b="0"/>
            <wp:wrapSquare wrapText="largest"/>
            <wp:docPr id="4"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3"/>
                    <pic:cNvPicPr>
                      <a:picLocks noChangeAspect="1" noChangeArrowheads="1"/>
                    </pic:cNvPicPr>
                  </pic:nvPicPr>
                  <pic:blipFill>
                    <a:blip r:embed="rId26"/>
                    <a:stretch>
                      <a:fillRect/>
                    </a:stretch>
                  </pic:blipFill>
                  <pic:spPr bwMode="auto">
                    <a:xfrm>
                      <a:off x="0" y="0"/>
                      <a:ext cx="5440045" cy="3900805"/>
                    </a:xfrm>
                    <a:prstGeom prst="rect">
                      <a:avLst/>
                    </a:prstGeom>
                  </pic:spPr>
                </pic:pic>
              </a:graphicData>
            </a:graphic>
          </wp:anchor>
        </w:drawing>
      </w:r>
    </w:p>
    <w:p w:rsidR="00AA27F7" w:rsidRDefault="00AA27F7">
      <w:pPr>
        <w:tabs>
          <w:tab w:val="left" w:pos="1134"/>
        </w:tabs>
        <w:rPr>
          <w:iCs/>
        </w:rPr>
      </w:pPr>
    </w:p>
    <w:sectPr w:rsidR="00AA27F7">
      <w:footerReference w:type="default" r:id="rId27"/>
      <w:footnotePr>
        <w:numRestart w:val="eachPage"/>
      </w:footnotePr>
      <w:pgSz w:w="11906" w:h="16838"/>
      <w:pgMar w:top="851" w:right="924" w:bottom="766" w:left="130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F33F0">
      <w:pPr>
        <w:spacing w:line="240" w:lineRule="auto"/>
      </w:pPr>
      <w:r>
        <w:separator/>
      </w:r>
    </w:p>
  </w:endnote>
  <w:endnote w:type="continuationSeparator" w:id="0">
    <w:p w:rsidR="00000000" w:rsidRDefault="00AF3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617445"/>
      <w:docPartObj>
        <w:docPartGallery w:val="Page Numbers (Bottom of Page)"/>
        <w:docPartUnique/>
      </w:docPartObj>
    </w:sdtPr>
    <w:sdtEndPr/>
    <w:sdtContent>
      <w:p w:rsidR="00AA27F7" w:rsidRDefault="00AF33F0">
        <w:pPr>
          <w:pStyle w:val="af5"/>
          <w:jc w:val="center"/>
        </w:pPr>
        <w:r>
          <w:fldChar w:fldCharType="begin"/>
        </w:r>
        <w:r>
          <w:instrText xml:space="preserve"> PAGE </w:instrText>
        </w:r>
        <w:r>
          <w:fldChar w:fldCharType="separate"/>
        </w:r>
        <w:r>
          <w:rPr>
            <w:noProof/>
          </w:rPr>
          <w:t>1</w:t>
        </w:r>
        <w:r>
          <w:fldChar w:fldCharType="end"/>
        </w:r>
      </w:p>
      <w:p w:rsidR="00AA27F7" w:rsidRDefault="00AF33F0">
        <w:pPr>
          <w:pStyle w:val="af5"/>
        </w:pP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F33F0">
    <w:pPr>
      <w:pStyle w:val="af5"/>
      <w:jc w:val="right"/>
    </w:pPr>
    <w:r>
      <w:fldChar w:fldCharType="begin"/>
    </w:r>
    <w:r>
      <w:instrText xml:space="preserve"> P</w:instrText>
    </w:r>
    <w:r>
      <w:instrText xml:space="preserve">AGE </w:instrText>
    </w:r>
    <w:r>
      <w:fldChar w:fldCharType="separate"/>
    </w:r>
    <w:r>
      <w:rPr>
        <w:noProof/>
      </w:rPr>
      <w:t>22</w:t>
    </w:r>
    <w:r>
      <w:fldChar w:fldCharType="end"/>
    </w:r>
  </w:p>
  <w:p w:rsidR="00AA27F7" w:rsidRDefault="00AA27F7">
    <w:pPr>
      <w:pStyle w:val="af5"/>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F33F0">
    <w:pPr>
      <w:pStyle w:val="af5"/>
      <w:jc w:val="right"/>
    </w:pPr>
    <w:r>
      <w:fldChar w:fldCharType="begin"/>
    </w:r>
    <w:r>
      <w:instrText xml:space="preserve"> PAGE </w:instrText>
    </w:r>
    <w:r>
      <w:fldChar w:fldCharType="separate"/>
    </w:r>
    <w:r>
      <w:rPr>
        <w:noProof/>
      </w:rPr>
      <w:t>25</w:t>
    </w:r>
    <w:r>
      <w:fldChar w:fldCharType="end"/>
    </w:r>
  </w:p>
  <w:p w:rsidR="00AA27F7" w:rsidRDefault="00AA27F7">
    <w:pPr>
      <w:pStyle w:val="af5"/>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521722"/>
      <w:docPartObj>
        <w:docPartGallery w:val="Page Numbers (Bottom of Page)"/>
        <w:docPartUnique/>
      </w:docPartObj>
    </w:sdtPr>
    <w:sdtEndPr/>
    <w:sdtContent>
      <w:p w:rsidR="00AA27F7" w:rsidRDefault="00AF33F0">
        <w:pPr>
          <w:pStyle w:val="af5"/>
          <w:jc w:val="center"/>
        </w:pPr>
        <w:r>
          <w:fldChar w:fldCharType="begin"/>
        </w:r>
        <w:r>
          <w:instrText xml:space="preserve"> PAGE </w:instrText>
        </w:r>
        <w:r>
          <w:fldChar w:fldCharType="separate"/>
        </w:r>
        <w:r>
          <w:rPr>
            <w:noProof/>
          </w:rPr>
          <w:t>29</w:t>
        </w:r>
        <w:r>
          <w:fldChar w:fldCharType="end"/>
        </w:r>
      </w:p>
      <w:p w:rsidR="00AA27F7" w:rsidRDefault="00AF33F0">
        <w:pPr>
          <w:pStyle w:val="af5"/>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F33F0">
    <w:pPr>
      <w:pStyle w:val="af5"/>
      <w:jc w:val="right"/>
    </w:pPr>
    <w:r>
      <w:fldChar w:fldCharType="begin"/>
    </w:r>
    <w:r>
      <w:instrText xml:space="preserve"> PAGE </w:instrText>
    </w:r>
    <w:r>
      <w:fldChar w:fldCharType="separate"/>
    </w:r>
    <w:r>
      <w:rPr>
        <w:noProof/>
      </w:rPr>
      <w:t>11</w:t>
    </w:r>
    <w:r>
      <w:fldChar w:fldCharType="end"/>
    </w:r>
  </w:p>
  <w:p w:rsidR="00AA27F7" w:rsidRDefault="00AA27F7">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F33F0">
    <w:pPr>
      <w:pStyle w:val="af5"/>
      <w:jc w:val="right"/>
    </w:pPr>
    <w:r>
      <w:fldChar w:fldCharType="begin"/>
    </w:r>
    <w:r>
      <w:instrText xml:space="preserve"> PAGE </w:instrText>
    </w:r>
    <w:r>
      <w:fldChar w:fldCharType="separate"/>
    </w:r>
    <w:r>
      <w:rPr>
        <w:noProof/>
      </w:rPr>
      <w:t>13</w:t>
    </w:r>
    <w:r>
      <w:fldChar w:fldCharType="end"/>
    </w:r>
  </w:p>
  <w:p w:rsidR="00AA27F7" w:rsidRDefault="00AA27F7">
    <w:pPr>
      <w:pStyle w:val="af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F33F0">
    <w:pPr>
      <w:pStyle w:val="af5"/>
      <w:jc w:val="right"/>
    </w:pPr>
    <w:r>
      <w:fldChar w:fldCharType="begin"/>
    </w:r>
    <w:r>
      <w:instrText xml:space="preserve"> PAGE </w:instrText>
    </w:r>
    <w:r>
      <w:fldChar w:fldCharType="separate"/>
    </w:r>
    <w:r>
      <w:rPr>
        <w:noProof/>
      </w:rPr>
      <w:t>15</w:t>
    </w:r>
    <w:r>
      <w:fldChar w:fldCharType="end"/>
    </w:r>
  </w:p>
  <w:p w:rsidR="00AA27F7" w:rsidRDefault="00AA27F7">
    <w:pPr>
      <w:pStyle w:val="af5"/>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F33F0">
    <w:pPr>
      <w:pStyle w:val="af5"/>
      <w:jc w:val="right"/>
    </w:pPr>
    <w:r>
      <w:fldChar w:fldCharType="begin"/>
    </w:r>
    <w:r>
      <w:instrText xml:space="preserve"> PAGE </w:instrText>
    </w:r>
    <w:r>
      <w:fldChar w:fldCharType="separate"/>
    </w:r>
    <w:r>
      <w:rPr>
        <w:noProof/>
      </w:rPr>
      <w:t>18</w:t>
    </w:r>
    <w:r>
      <w:fldChar w:fldCharType="end"/>
    </w:r>
  </w:p>
  <w:p w:rsidR="00AA27F7" w:rsidRDefault="00AA27F7">
    <w:pPr>
      <w:pStyle w:val="af5"/>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7F7" w:rsidRDefault="00AA27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27F7" w:rsidRDefault="00AF33F0">
      <w:pPr>
        <w:rPr>
          <w:sz w:val="12"/>
        </w:rPr>
      </w:pPr>
      <w:r>
        <w:separator/>
      </w:r>
    </w:p>
  </w:footnote>
  <w:footnote w:type="continuationSeparator" w:id="0">
    <w:p w:rsidR="00AA27F7" w:rsidRDefault="00AF33F0">
      <w:pPr>
        <w:rPr>
          <w:sz w:val="12"/>
        </w:rPr>
      </w:pPr>
      <w:r>
        <w:continuationSeparator/>
      </w:r>
    </w:p>
  </w:footnote>
  <w:footnote w:id="1">
    <w:p w:rsidR="00AA27F7" w:rsidRDefault="00AF33F0">
      <w:pPr>
        <w:pStyle w:val="af"/>
      </w:pPr>
      <w:r>
        <w:rPr>
          <w:rStyle w:val="af0"/>
        </w:rPr>
        <w:footnoteRef/>
      </w:r>
      <w:r>
        <w:t xml:space="preserve"> Если в организации функции главного бухгалтера выполняет генеральный директор–ставится только его виза.</w:t>
      </w:r>
    </w:p>
    <w:p w:rsidR="00AA27F7" w:rsidRDefault="00AF33F0">
      <w:pPr>
        <w:pStyle w:val="af"/>
      </w:pPr>
      <w:r>
        <w:t xml:space="preserve">Возможно предоставление иной формы справки в соответствии с внутренним </w:t>
      </w:r>
      <w:r>
        <w:t>документооборотом организации.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7DE"/>
    <w:multiLevelType w:val="multilevel"/>
    <w:tmpl w:val="BA84E39E"/>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2963B6"/>
    <w:multiLevelType w:val="multilevel"/>
    <w:tmpl w:val="05749A2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 w15:restartNumberingAfterBreak="0">
    <w:nsid w:val="07405007"/>
    <w:multiLevelType w:val="multilevel"/>
    <w:tmpl w:val="DF8693EA"/>
    <w:lvl w:ilvl="0">
      <w:start w:val="1"/>
      <w:numFmt w:val="decimal"/>
      <w:pStyle w:val="a"/>
      <w:lvlText w:val="%1."/>
      <w:lvlJc w:val="left"/>
      <w:pPr>
        <w:tabs>
          <w:tab w:val="num" w:pos="397"/>
        </w:tabs>
        <w:ind w:left="0" w:firstLine="0"/>
      </w:pPr>
      <w:rPr>
        <w:b w:val="0"/>
        <w:i w:val="0"/>
      </w:rPr>
    </w:lvl>
    <w:lvl w:ilvl="1">
      <w:start w:val="1"/>
      <w:numFmt w:val="decimal"/>
      <w:pStyle w:val="11"/>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13990DF5"/>
    <w:multiLevelType w:val="multilevel"/>
    <w:tmpl w:val="46C675BC"/>
    <w:lvl w:ilvl="0">
      <w:start w:val="1"/>
      <w:numFmt w:val="decimal"/>
      <w:lvlText w:val="%1."/>
      <w:lvlJc w:val="left"/>
      <w:pPr>
        <w:tabs>
          <w:tab w:val="num" w:pos="0"/>
        </w:tabs>
        <w:ind w:left="928" w:hanging="360"/>
      </w:pPr>
      <w:rPr>
        <w:rFonts w:ascii="Times New Roman" w:eastAsia="Calibri" w:hAnsi="Times New Roman" w:cs="Times New Roman"/>
        <w:color w:val="000000"/>
      </w:rPr>
    </w:lvl>
    <w:lvl w:ilvl="1">
      <w:start w:val="1"/>
      <w:numFmt w:val="decimal"/>
      <w:lvlText w:val="%1.%2"/>
      <w:lvlJc w:val="left"/>
      <w:pPr>
        <w:tabs>
          <w:tab w:val="num" w:pos="0"/>
        </w:tabs>
        <w:ind w:left="1146" w:hanging="360"/>
      </w:pPr>
    </w:lvl>
    <w:lvl w:ilvl="2">
      <w:start w:val="1"/>
      <w:numFmt w:val="decimal"/>
      <w:lvlText w:val="%1.%2.%3"/>
      <w:lvlJc w:val="left"/>
      <w:pPr>
        <w:tabs>
          <w:tab w:val="num" w:pos="0"/>
        </w:tabs>
        <w:ind w:left="1724" w:hanging="720"/>
      </w:pPr>
    </w:lvl>
    <w:lvl w:ilvl="3">
      <w:start w:val="1"/>
      <w:numFmt w:val="decimal"/>
      <w:lvlText w:val="%1.%2.%3.%4"/>
      <w:lvlJc w:val="left"/>
      <w:pPr>
        <w:tabs>
          <w:tab w:val="num" w:pos="0"/>
        </w:tabs>
        <w:ind w:left="1942"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738" w:hanging="1080"/>
      </w:pPr>
    </w:lvl>
    <w:lvl w:ilvl="6">
      <w:start w:val="1"/>
      <w:numFmt w:val="decimal"/>
      <w:lvlText w:val="%1.%2.%3.%4.%5.%6.%7"/>
      <w:lvlJc w:val="left"/>
      <w:pPr>
        <w:tabs>
          <w:tab w:val="num" w:pos="0"/>
        </w:tabs>
        <w:ind w:left="3316" w:hanging="1440"/>
      </w:pPr>
    </w:lvl>
    <w:lvl w:ilvl="7">
      <w:start w:val="1"/>
      <w:numFmt w:val="decimal"/>
      <w:lvlText w:val="%1.%2.%3.%4.%5.%6.%7.%8"/>
      <w:lvlJc w:val="left"/>
      <w:pPr>
        <w:tabs>
          <w:tab w:val="num" w:pos="0"/>
        </w:tabs>
        <w:ind w:left="3534" w:hanging="1440"/>
      </w:pPr>
    </w:lvl>
    <w:lvl w:ilvl="8">
      <w:start w:val="1"/>
      <w:numFmt w:val="decimal"/>
      <w:lvlText w:val="%1.%2.%3.%4.%5.%6.%7.%8.%9"/>
      <w:lvlJc w:val="left"/>
      <w:pPr>
        <w:tabs>
          <w:tab w:val="num" w:pos="0"/>
        </w:tabs>
        <w:ind w:left="3752" w:hanging="1440"/>
      </w:pPr>
    </w:lvl>
  </w:abstractNum>
  <w:abstractNum w:abstractNumId="4" w15:restartNumberingAfterBreak="0">
    <w:nsid w:val="1D02007D"/>
    <w:multiLevelType w:val="multilevel"/>
    <w:tmpl w:val="D81EAE7C"/>
    <w:lvl w:ilvl="0">
      <w:start w:val="1"/>
      <w:numFmt w:val="decimal"/>
      <w:pStyle w:val="41"/>
      <w:lvlText w:val="%1."/>
      <w:lvlJc w:val="left"/>
      <w:pPr>
        <w:tabs>
          <w:tab w:val="num" w:pos="360"/>
        </w:tabs>
        <w:ind w:left="360" w:hanging="360"/>
      </w:pPr>
    </w:lvl>
    <w:lvl w:ilvl="1">
      <w:start w:val="1"/>
      <w:numFmt w:val="decimal"/>
      <w:pStyle w:val="2"/>
      <w:lvlText w:val="%1.%2."/>
      <w:lvlJc w:val="left"/>
      <w:pPr>
        <w:tabs>
          <w:tab w:val="num" w:pos="792"/>
        </w:tabs>
        <w:ind w:left="792" w:hanging="432"/>
      </w:pPr>
      <w:rPr>
        <w:color w:val="auto"/>
      </w:rPr>
    </w:lvl>
    <w:lvl w:ilvl="2">
      <w:start w:val="1"/>
      <w:numFmt w:val="decimal"/>
      <w:pStyle w:val="3"/>
      <w:lvlText w:val="%1.%2.%3."/>
      <w:lvlJc w:val="left"/>
      <w:pPr>
        <w:tabs>
          <w:tab w:val="num" w:pos="1440"/>
        </w:tabs>
        <w:ind w:left="1224" w:hanging="504"/>
      </w:pPr>
      <w:rPr>
        <w:rFonts w:ascii="Garamond" w:hAnsi="Garamond"/>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F6D4D1B"/>
    <w:multiLevelType w:val="multilevel"/>
    <w:tmpl w:val="B1EE8C14"/>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23220839"/>
    <w:multiLevelType w:val="multilevel"/>
    <w:tmpl w:val="431E3058"/>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25BE1D33"/>
    <w:multiLevelType w:val="multilevel"/>
    <w:tmpl w:val="A38A6448"/>
    <w:lvl w:ilvl="0">
      <w:start w:val="1"/>
      <w:numFmt w:val="bullet"/>
      <w:lvlText w:val=""/>
      <w:lvlJc w:val="left"/>
      <w:pPr>
        <w:tabs>
          <w:tab w:val="num" w:pos="0"/>
        </w:tabs>
        <w:ind w:left="1287" w:hanging="360"/>
      </w:pPr>
      <w:rPr>
        <w:rFonts w:ascii="Symbol" w:hAnsi="Symbol" w:cs="Symbol"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15:restartNumberingAfterBreak="0">
    <w:nsid w:val="27312AFF"/>
    <w:multiLevelType w:val="multilevel"/>
    <w:tmpl w:val="425ADF2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844"/>
        </w:tabs>
        <w:ind w:left="1844" w:hanging="567"/>
      </w:pPr>
      <w:rPr>
        <w:u w:val="none"/>
      </w:rPr>
    </w:lvl>
    <w:lvl w:ilvl="2">
      <w:start w:val="1"/>
      <w:numFmt w:val="decimal"/>
      <w:pStyle w:val="a1"/>
      <w:lvlText w:val="%1.%2.%3."/>
      <w:lvlJc w:val="left"/>
      <w:pPr>
        <w:tabs>
          <w:tab w:val="num" w:pos="993"/>
        </w:tabs>
        <w:ind w:left="993" w:hanging="851"/>
      </w:pPr>
      <w:rPr>
        <w:strike w:val="0"/>
        <w:dstrike w:val="0"/>
      </w:rPr>
    </w:lvl>
    <w:lvl w:ilvl="3">
      <w:start w:val="1"/>
      <w:numFmt w:val="decimal"/>
      <w:pStyle w:val="a2"/>
      <w:lvlText w:val="%1.%2.%3.%4."/>
      <w:lvlJc w:val="left"/>
      <w:pPr>
        <w:tabs>
          <w:tab w:val="num" w:pos="1277"/>
        </w:tabs>
        <w:ind w:left="1277" w:hanging="567"/>
      </w:pPr>
    </w:lvl>
    <w:lvl w:ilvl="4">
      <w:start w:val="1"/>
      <w:numFmt w:val="lowerLetter"/>
      <w:pStyle w:val="a3"/>
      <w:lvlText w:val="%5)"/>
      <w:lvlJc w:val="left"/>
      <w:pPr>
        <w:tabs>
          <w:tab w:val="num" w:pos="1718"/>
        </w:tabs>
        <w:ind w:left="171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9" w15:restartNumberingAfterBreak="0">
    <w:nsid w:val="2C4D4B5C"/>
    <w:multiLevelType w:val="multilevel"/>
    <w:tmpl w:val="9578BCE0"/>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0" w15:restartNumberingAfterBreak="0">
    <w:nsid w:val="2E5D6065"/>
    <w:multiLevelType w:val="multilevel"/>
    <w:tmpl w:val="92B0E9AE"/>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306254D6"/>
    <w:multiLevelType w:val="multilevel"/>
    <w:tmpl w:val="C204C782"/>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2" w15:restartNumberingAfterBreak="0">
    <w:nsid w:val="316A5C36"/>
    <w:multiLevelType w:val="multilevel"/>
    <w:tmpl w:val="8F10EEEA"/>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 w15:restartNumberingAfterBreak="0">
    <w:nsid w:val="325222ED"/>
    <w:multiLevelType w:val="multilevel"/>
    <w:tmpl w:val="4B300050"/>
    <w:lvl w:ilvl="0">
      <w:start w:val="1"/>
      <w:numFmt w:val="decimal"/>
      <w:lvlText w:val="%1."/>
      <w:lvlJc w:val="center"/>
      <w:pPr>
        <w:tabs>
          <w:tab w:val="num" w:pos="1272"/>
        </w:tabs>
        <w:ind w:left="1272" w:hanging="279"/>
      </w:pPr>
      <w:rPr>
        <w:rFonts w:ascii="Times New Roman" w:hAnsi="Times New Roman"/>
        <w:b w:val="0"/>
        <w:i w:val="0"/>
        <w:color w:val="000000"/>
        <w:sz w:val="22"/>
        <w:szCs w:val="22"/>
        <w:u w:val="none"/>
      </w:rPr>
    </w:lvl>
    <w:lvl w:ilvl="1">
      <w:start w:val="1"/>
      <w:numFmt w:val="decimal"/>
      <w:lvlText w:val="%1.%2."/>
      <w:lvlJc w:val="left"/>
      <w:pPr>
        <w:tabs>
          <w:tab w:val="num" w:pos="1844"/>
        </w:tabs>
        <w:ind w:left="1844" w:hanging="567"/>
      </w:pPr>
      <w:rPr>
        <w:b w:val="0"/>
        <w:u w:val="none"/>
      </w:rPr>
    </w:lvl>
    <w:lvl w:ilvl="2">
      <w:start w:val="1"/>
      <w:numFmt w:val="decimal"/>
      <w:lvlText w:val="%1.%2.%3."/>
      <w:lvlJc w:val="left"/>
      <w:pPr>
        <w:tabs>
          <w:tab w:val="num" w:pos="993"/>
        </w:tabs>
        <w:ind w:left="993" w:hanging="851"/>
      </w:pPr>
      <w:rPr>
        <w:strike w:val="0"/>
        <w:dstrike w:val="0"/>
      </w:rPr>
    </w:lvl>
    <w:lvl w:ilvl="3">
      <w:start w:val="1"/>
      <w:numFmt w:val="decimal"/>
      <w:lvlText w:val="%1.%2.%3.%4."/>
      <w:lvlJc w:val="left"/>
      <w:pPr>
        <w:tabs>
          <w:tab w:val="num" w:pos="1277"/>
        </w:tabs>
        <w:ind w:left="1277" w:hanging="567"/>
      </w:pPr>
    </w:lvl>
    <w:lvl w:ilvl="4">
      <w:start w:val="1"/>
      <w:numFmt w:val="lowerLetter"/>
      <w:lvlText w:val="%5)"/>
      <w:lvlJc w:val="left"/>
      <w:pPr>
        <w:tabs>
          <w:tab w:val="num" w:pos="1718"/>
        </w:tabs>
        <w:ind w:left="1718"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14" w15:restartNumberingAfterBreak="0">
    <w:nsid w:val="39814E96"/>
    <w:multiLevelType w:val="multilevel"/>
    <w:tmpl w:val="25208AD6"/>
    <w:lvl w:ilvl="0">
      <w:start w:val="1"/>
      <w:numFmt w:val="decimal"/>
      <w:lvlText w:val="%1."/>
      <w:lvlJc w:val="left"/>
      <w:pPr>
        <w:tabs>
          <w:tab w:val="num" w:pos="0"/>
        </w:tabs>
        <w:ind w:left="927" w:hanging="360"/>
      </w:pPr>
      <w:rPr>
        <w:u w:val="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A045BAD"/>
    <w:multiLevelType w:val="multilevel"/>
    <w:tmpl w:val="75F00252"/>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6" w15:restartNumberingAfterBreak="0">
    <w:nsid w:val="3EBC7006"/>
    <w:multiLevelType w:val="multilevel"/>
    <w:tmpl w:val="DE10A9B6"/>
    <w:lvl w:ilvl="0">
      <w:start w:val="1"/>
      <w:numFmt w:val="bullet"/>
      <w:lvlText w:val=""/>
      <w:lvlJc w:val="left"/>
      <w:pPr>
        <w:tabs>
          <w:tab w:val="num" w:pos="0"/>
        </w:tabs>
        <w:ind w:left="1211" w:hanging="360"/>
      </w:pPr>
      <w:rPr>
        <w:rFonts w:ascii="Symbol" w:hAnsi="Symbol" w:cs="Symbol" w:hint="default"/>
      </w:rPr>
    </w:lvl>
    <w:lvl w:ilvl="1">
      <w:start w:val="1"/>
      <w:numFmt w:val="bullet"/>
      <w:lvlText w:val="o"/>
      <w:lvlJc w:val="left"/>
      <w:pPr>
        <w:tabs>
          <w:tab w:val="num" w:pos="0"/>
        </w:tabs>
        <w:ind w:left="1980" w:hanging="360"/>
      </w:pPr>
      <w:rPr>
        <w:rFonts w:ascii="Courier New" w:hAnsi="Courier New" w:cs="Courier New" w:hint="default"/>
      </w:rPr>
    </w:lvl>
    <w:lvl w:ilvl="2">
      <w:start w:val="1"/>
      <w:numFmt w:val="bullet"/>
      <w:lvlText w:val=""/>
      <w:lvlJc w:val="left"/>
      <w:pPr>
        <w:tabs>
          <w:tab w:val="num" w:pos="0"/>
        </w:tabs>
        <w:ind w:left="2700" w:hanging="360"/>
      </w:pPr>
      <w:rPr>
        <w:rFonts w:ascii="Wingdings" w:hAnsi="Wingdings" w:cs="Wingdings" w:hint="default"/>
      </w:rPr>
    </w:lvl>
    <w:lvl w:ilvl="3">
      <w:start w:val="1"/>
      <w:numFmt w:val="bullet"/>
      <w:lvlText w:val=""/>
      <w:lvlJc w:val="left"/>
      <w:pPr>
        <w:tabs>
          <w:tab w:val="num" w:pos="0"/>
        </w:tabs>
        <w:ind w:left="3420" w:hanging="360"/>
      </w:pPr>
      <w:rPr>
        <w:rFonts w:ascii="Symbol" w:hAnsi="Symbol" w:cs="Symbol" w:hint="default"/>
      </w:rPr>
    </w:lvl>
    <w:lvl w:ilvl="4">
      <w:start w:val="1"/>
      <w:numFmt w:val="bullet"/>
      <w:lvlText w:val="o"/>
      <w:lvlJc w:val="left"/>
      <w:pPr>
        <w:tabs>
          <w:tab w:val="num" w:pos="0"/>
        </w:tabs>
        <w:ind w:left="4140" w:hanging="360"/>
      </w:pPr>
      <w:rPr>
        <w:rFonts w:ascii="Courier New" w:hAnsi="Courier New" w:cs="Courier New" w:hint="default"/>
      </w:rPr>
    </w:lvl>
    <w:lvl w:ilvl="5">
      <w:start w:val="1"/>
      <w:numFmt w:val="bullet"/>
      <w:lvlText w:val=""/>
      <w:lvlJc w:val="left"/>
      <w:pPr>
        <w:tabs>
          <w:tab w:val="num" w:pos="0"/>
        </w:tabs>
        <w:ind w:left="4860" w:hanging="360"/>
      </w:pPr>
      <w:rPr>
        <w:rFonts w:ascii="Wingdings" w:hAnsi="Wingdings" w:cs="Wingdings" w:hint="default"/>
      </w:rPr>
    </w:lvl>
    <w:lvl w:ilvl="6">
      <w:start w:val="1"/>
      <w:numFmt w:val="bullet"/>
      <w:lvlText w:val=""/>
      <w:lvlJc w:val="left"/>
      <w:pPr>
        <w:tabs>
          <w:tab w:val="num" w:pos="0"/>
        </w:tabs>
        <w:ind w:left="5580" w:hanging="360"/>
      </w:pPr>
      <w:rPr>
        <w:rFonts w:ascii="Symbol" w:hAnsi="Symbol" w:cs="Symbol" w:hint="default"/>
      </w:rPr>
    </w:lvl>
    <w:lvl w:ilvl="7">
      <w:start w:val="1"/>
      <w:numFmt w:val="bullet"/>
      <w:lvlText w:val="o"/>
      <w:lvlJc w:val="left"/>
      <w:pPr>
        <w:tabs>
          <w:tab w:val="num" w:pos="0"/>
        </w:tabs>
        <w:ind w:left="6300" w:hanging="360"/>
      </w:pPr>
      <w:rPr>
        <w:rFonts w:ascii="Courier New" w:hAnsi="Courier New" w:cs="Courier New" w:hint="default"/>
      </w:rPr>
    </w:lvl>
    <w:lvl w:ilvl="8">
      <w:start w:val="1"/>
      <w:numFmt w:val="bullet"/>
      <w:lvlText w:val=""/>
      <w:lvlJc w:val="left"/>
      <w:pPr>
        <w:tabs>
          <w:tab w:val="num" w:pos="0"/>
        </w:tabs>
        <w:ind w:left="7020" w:hanging="360"/>
      </w:pPr>
      <w:rPr>
        <w:rFonts w:ascii="Wingdings" w:hAnsi="Wingdings" w:cs="Wingdings" w:hint="default"/>
      </w:rPr>
    </w:lvl>
  </w:abstractNum>
  <w:abstractNum w:abstractNumId="17" w15:restartNumberingAfterBreak="0">
    <w:nsid w:val="3F7C2A92"/>
    <w:multiLevelType w:val="multilevel"/>
    <w:tmpl w:val="B6FEA08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15:restartNumberingAfterBreak="0">
    <w:nsid w:val="40A07AF6"/>
    <w:multiLevelType w:val="multilevel"/>
    <w:tmpl w:val="0EA0852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15:restartNumberingAfterBreak="0">
    <w:nsid w:val="49DF3FF0"/>
    <w:multiLevelType w:val="multilevel"/>
    <w:tmpl w:val="1DF46D1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15:restartNumberingAfterBreak="0">
    <w:nsid w:val="4C0F276B"/>
    <w:multiLevelType w:val="multilevel"/>
    <w:tmpl w:val="CB3C325E"/>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21" w15:restartNumberingAfterBreak="0">
    <w:nsid w:val="5392621A"/>
    <w:multiLevelType w:val="multilevel"/>
    <w:tmpl w:val="9F945B6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15:restartNumberingAfterBreak="0">
    <w:nsid w:val="667E2DE2"/>
    <w:multiLevelType w:val="multilevel"/>
    <w:tmpl w:val="D4CAF964"/>
    <w:lvl w:ilvl="0">
      <w:start w:val="1"/>
      <w:numFmt w:val="bullet"/>
      <w:pStyle w:val="TableListParagraph"/>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752004E"/>
    <w:multiLevelType w:val="multilevel"/>
    <w:tmpl w:val="AB9623A8"/>
    <w:lvl w:ilvl="0">
      <w:start w:val="1"/>
      <w:numFmt w:val="bullet"/>
      <w:lvlText w:val=""/>
      <w:lvlJc w:val="left"/>
      <w:pPr>
        <w:tabs>
          <w:tab w:val="num" w:pos="0"/>
        </w:tabs>
        <w:ind w:left="1211" w:hanging="360"/>
      </w:pPr>
      <w:rPr>
        <w:rFonts w:ascii="Symbol" w:hAnsi="Symbol" w:cs="Symbol" w:hint="default"/>
        <w:color w:val="000000"/>
      </w:rPr>
    </w:lvl>
    <w:lvl w:ilvl="1">
      <w:start w:val="1"/>
      <w:numFmt w:val="bullet"/>
      <w:lvlText w:val="o"/>
      <w:lvlJc w:val="left"/>
      <w:pPr>
        <w:tabs>
          <w:tab w:val="num" w:pos="0"/>
        </w:tabs>
        <w:ind w:left="2367" w:hanging="360"/>
      </w:pPr>
      <w:rPr>
        <w:rFonts w:ascii="Courier New" w:hAnsi="Courier New" w:cs="Courier New" w:hint="default"/>
      </w:rPr>
    </w:lvl>
    <w:lvl w:ilvl="2">
      <w:start w:val="1"/>
      <w:numFmt w:val="bullet"/>
      <w:lvlText w:val=""/>
      <w:lvlJc w:val="left"/>
      <w:pPr>
        <w:tabs>
          <w:tab w:val="num" w:pos="0"/>
        </w:tabs>
        <w:ind w:left="3087" w:hanging="360"/>
      </w:pPr>
      <w:rPr>
        <w:rFonts w:ascii="Wingdings" w:hAnsi="Wingdings" w:cs="Wingdings" w:hint="default"/>
      </w:rPr>
    </w:lvl>
    <w:lvl w:ilvl="3">
      <w:start w:val="1"/>
      <w:numFmt w:val="bullet"/>
      <w:lvlText w:val=""/>
      <w:lvlJc w:val="left"/>
      <w:pPr>
        <w:tabs>
          <w:tab w:val="num" w:pos="0"/>
        </w:tabs>
        <w:ind w:left="3807" w:hanging="360"/>
      </w:pPr>
      <w:rPr>
        <w:rFonts w:ascii="Symbol" w:hAnsi="Symbol" w:cs="Symbol" w:hint="default"/>
      </w:rPr>
    </w:lvl>
    <w:lvl w:ilvl="4">
      <w:start w:val="1"/>
      <w:numFmt w:val="bullet"/>
      <w:lvlText w:val="o"/>
      <w:lvlJc w:val="left"/>
      <w:pPr>
        <w:tabs>
          <w:tab w:val="num" w:pos="0"/>
        </w:tabs>
        <w:ind w:left="4527" w:hanging="360"/>
      </w:pPr>
      <w:rPr>
        <w:rFonts w:ascii="Courier New" w:hAnsi="Courier New" w:cs="Courier New" w:hint="default"/>
      </w:rPr>
    </w:lvl>
    <w:lvl w:ilvl="5">
      <w:start w:val="1"/>
      <w:numFmt w:val="bullet"/>
      <w:lvlText w:val=""/>
      <w:lvlJc w:val="left"/>
      <w:pPr>
        <w:tabs>
          <w:tab w:val="num" w:pos="0"/>
        </w:tabs>
        <w:ind w:left="5247" w:hanging="360"/>
      </w:pPr>
      <w:rPr>
        <w:rFonts w:ascii="Wingdings" w:hAnsi="Wingdings" w:cs="Wingdings" w:hint="default"/>
      </w:rPr>
    </w:lvl>
    <w:lvl w:ilvl="6">
      <w:start w:val="1"/>
      <w:numFmt w:val="bullet"/>
      <w:lvlText w:val=""/>
      <w:lvlJc w:val="left"/>
      <w:pPr>
        <w:tabs>
          <w:tab w:val="num" w:pos="0"/>
        </w:tabs>
        <w:ind w:left="5967" w:hanging="360"/>
      </w:pPr>
      <w:rPr>
        <w:rFonts w:ascii="Symbol" w:hAnsi="Symbol" w:cs="Symbol" w:hint="default"/>
      </w:rPr>
    </w:lvl>
    <w:lvl w:ilvl="7">
      <w:start w:val="1"/>
      <w:numFmt w:val="bullet"/>
      <w:lvlText w:val="o"/>
      <w:lvlJc w:val="left"/>
      <w:pPr>
        <w:tabs>
          <w:tab w:val="num" w:pos="0"/>
        </w:tabs>
        <w:ind w:left="6687" w:hanging="360"/>
      </w:pPr>
      <w:rPr>
        <w:rFonts w:ascii="Courier New" w:hAnsi="Courier New" w:cs="Courier New" w:hint="default"/>
      </w:rPr>
    </w:lvl>
    <w:lvl w:ilvl="8">
      <w:start w:val="1"/>
      <w:numFmt w:val="bullet"/>
      <w:lvlText w:val=""/>
      <w:lvlJc w:val="left"/>
      <w:pPr>
        <w:tabs>
          <w:tab w:val="num" w:pos="0"/>
        </w:tabs>
        <w:ind w:left="7407" w:hanging="360"/>
      </w:pPr>
      <w:rPr>
        <w:rFonts w:ascii="Wingdings" w:hAnsi="Wingdings" w:cs="Wingdings" w:hint="default"/>
      </w:rPr>
    </w:lvl>
  </w:abstractNum>
  <w:abstractNum w:abstractNumId="24" w15:restartNumberingAfterBreak="0">
    <w:nsid w:val="76A43061"/>
    <w:multiLevelType w:val="multilevel"/>
    <w:tmpl w:val="7D72DC6A"/>
    <w:lvl w:ilvl="0">
      <w:start w:val="1"/>
      <w:numFmt w:val="decimal"/>
      <w:lvlText w:val="%1."/>
      <w:lvlJc w:val="left"/>
      <w:pPr>
        <w:tabs>
          <w:tab w:val="num" w:pos="397"/>
        </w:tabs>
        <w:ind w:left="0" w:firstLine="0"/>
      </w:pPr>
      <w:rPr>
        <w:b w:val="0"/>
        <w:i w:val="0"/>
      </w:rPr>
    </w:lvl>
    <w:lvl w:ilvl="1">
      <w:start w:val="1"/>
      <w:numFmt w:val="decimal"/>
      <w:lvlText w:val="%1.%2."/>
      <w:lvlJc w:val="left"/>
      <w:pPr>
        <w:tabs>
          <w:tab w:val="num" w:pos="567"/>
        </w:tabs>
        <w:ind w:left="284" w:firstLine="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5" w15:restartNumberingAfterBreak="0">
    <w:nsid w:val="7875725B"/>
    <w:multiLevelType w:val="multilevel"/>
    <w:tmpl w:val="9D1CDC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8"/>
  </w:num>
  <w:num w:numId="2">
    <w:abstractNumId w:val="4"/>
  </w:num>
  <w:num w:numId="3">
    <w:abstractNumId w:val="13"/>
  </w:num>
  <w:num w:numId="4">
    <w:abstractNumId w:val="16"/>
  </w:num>
  <w:num w:numId="5">
    <w:abstractNumId w:val="9"/>
  </w:num>
  <w:num w:numId="6">
    <w:abstractNumId w:val="14"/>
  </w:num>
  <w:num w:numId="7">
    <w:abstractNumId w:val="20"/>
  </w:num>
  <w:num w:numId="8">
    <w:abstractNumId w:val="23"/>
  </w:num>
  <w:num w:numId="9">
    <w:abstractNumId w:val="3"/>
  </w:num>
  <w:num w:numId="10">
    <w:abstractNumId w:val="0"/>
  </w:num>
  <w:num w:numId="11">
    <w:abstractNumId w:val="21"/>
  </w:num>
  <w:num w:numId="12">
    <w:abstractNumId w:val="17"/>
  </w:num>
  <w:num w:numId="13">
    <w:abstractNumId w:val="7"/>
  </w:num>
  <w:num w:numId="14">
    <w:abstractNumId w:val="19"/>
  </w:num>
  <w:num w:numId="15">
    <w:abstractNumId w:val="18"/>
  </w:num>
  <w:num w:numId="16">
    <w:abstractNumId w:val="1"/>
  </w:num>
  <w:num w:numId="17">
    <w:abstractNumId w:val="22"/>
  </w:num>
  <w:num w:numId="18">
    <w:abstractNumId w:val="2"/>
  </w:num>
  <w:num w:numId="19">
    <w:abstractNumId w:val="24"/>
  </w:num>
  <w:num w:numId="20">
    <w:abstractNumId w:val="12"/>
  </w:num>
  <w:num w:numId="21">
    <w:abstractNumId w:val="5"/>
  </w:num>
  <w:num w:numId="22">
    <w:abstractNumId w:val="15"/>
  </w:num>
  <w:num w:numId="23">
    <w:abstractNumId w:val="11"/>
  </w:num>
  <w:num w:numId="24">
    <w:abstractNumId w:val="10"/>
  </w:num>
  <w:num w:numId="25">
    <w:abstractNumId w:val="6"/>
  </w:num>
  <w:num w:numId="26">
    <w:abstractNumId w:val="25"/>
  </w:num>
  <w:num w:numId="27">
    <w:abstractNumId w:val="24"/>
    <w:lvlOverride w:ilvl="0">
      <w:startOverride w:val="1"/>
    </w:lvlOverride>
  </w:num>
  <w:num w:numId="28">
    <w:abstractNumId w:val="24"/>
  </w:num>
  <w:num w:numId="29">
    <w:abstractNumId w:val="24"/>
  </w:num>
  <w:num w:numId="30">
    <w:abstractNumId w:val="24"/>
  </w:num>
  <w:num w:numId="31">
    <w:abstractNumId w:val="24"/>
    <w:lvlOverride w:ilvl="0">
      <w:startOverride w:val="1"/>
    </w:lvlOverride>
  </w:num>
  <w:num w:numId="32">
    <w:abstractNumId w:val="24"/>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ic88JCIJWSfG6mpH+R0xr9yFEdQrwaKML9AlgWxLIqNbzo+XoRbIcIb6f8Wv+cqbrfv9Vmu79GDIiJWJXfmpZQ==" w:salt="MwUBK9PK4eB3g462EeRX7w=="/>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7F7"/>
    <w:rsid w:val="00AA27F7"/>
    <w:rsid w:val="00AF33F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decimalSymbol w:val=","/>
  <w:listSeparator w:val=";"/>
  <w15:docId w15:val="{5D244A45-28D9-422F-8DEE-F92BDE80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line="276" w:lineRule="auto"/>
    </w:pPr>
    <w:rPr>
      <w:sz w:val="22"/>
      <w:szCs w:val="22"/>
    </w:rPr>
  </w:style>
  <w:style w:type="paragraph" w:styleId="10">
    <w:name w:val="heading 1"/>
    <w:basedOn w:val="a4"/>
    <w:next w:val="a4"/>
    <w:link w:val="12"/>
    <w:uiPriority w:val="9"/>
    <w:qFormat/>
    <w:rsid w:val="00BB18D9"/>
    <w:pPr>
      <w:keepNext/>
      <w:keepLines/>
      <w:spacing w:before="480" w:line="240" w:lineRule="auto"/>
      <w:outlineLvl w:val="0"/>
    </w:pPr>
    <w:rPr>
      <w:rFonts w:ascii="Cambria" w:hAnsi="Cambria"/>
      <w:b/>
      <w:bCs/>
      <w:color w:val="365F91"/>
      <w:sz w:val="28"/>
      <w:szCs w:val="28"/>
    </w:rPr>
  </w:style>
  <w:style w:type="paragraph" w:styleId="20">
    <w:name w:val="heading 2"/>
    <w:basedOn w:val="a4"/>
    <w:next w:val="a4"/>
    <w:link w:val="21"/>
    <w:uiPriority w:val="9"/>
    <w:unhideWhenUsed/>
    <w:qFormat/>
    <w:rsid w:val="00D4745F"/>
    <w:pPr>
      <w:keepNext/>
      <w:keepLines/>
      <w:spacing w:before="200"/>
      <w:outlineLvl w:val="1"/>
    </w:pPr>
    <w:rPr>
      <w:rFonts w:ascii="Cambria" w:hAnsi="Cambria"/>
      <w:b/>
      <w:bCs/>
      <w:color w:val="4F81BD"/>
      <w:sz w:val="26"/>
      <w:szCs w:val="26"/>
    </w:rPr>
  </w:style>
  <w:style w:type="paragraph" w:styleId="30">
    <w:name w:val="heading 3"/>
    <w:basedOn w:val="a4"/>
    <w:next w:val="a4"/>
    <w:link w:val="31"/>
    <w:uiPriority w:val="9"/>
    <w:qFormat/>
    <w:rsid w:val="00BB18D9"/>
    <w:pPr>
      <w:keepNext/>
      <w:keepLines/>
      <w:spacing w:before="200" w:line="240" w:lineRule="auto"/>
      <w:outlineLvl w:val="2"/>
    </w:pPr>
    <w:rPr>
      <w:rFonts w:ascii="Cambria" w:hAnsi="Cambria"/>
      <w:b/>
      <w:bCs/>
      <w:color w:val="4F81BD"/>
      <w:sz w:val="20"/>
      <w:szCs w:val="20"/>
    </w:rPr>
  </w:style>
  <w:style w:type="paragraph" w:styleId="4">
    <w:name w:val="heading 4"/>
    <w:basedOn w:val="a4"/>
    <w:next w:val="a4"/>
    <w:link w:val="40"/>
    <w:uiPriority w:val="9"/>
    <w:qFormat/>
    <w:rsid w:val="00BB18D9"/>
    <w:pPr>
      <w:keepNext/>
      <w:keepLines/>
      <w:spacing w:before="200" w:line="240" w:lineRule="auto"/>
      <w:outlineLvl w:val="3"/>
    </w:pPr>
    <w:rPr>
      <w:rFonts w:ascii="Cambria" w:hAnsi="Cambria"/>
      <w:b/>
      <w:bCs/>
      <w:i/>
      <w:iCs/>
      <w:color w:val="4F81BD"/>
      <w:sz w:val="20"/>
      <w:szCs w:val="20"/>
    </w:rPr>
  </w:style>
  <w:style w:type="paragraph" w:styleId="5">
    <w:name w:val="heading 5"/>
    <w:basedOn w:val="a4"/>
    <w:next w:val="a4"/>
    <w:link w:val="50"/>
    <w:uiPriority w:val="9"/>
    <w:qFormat/>
    <w:rsid w:val="00BB18D9"/>
    <w:pPr>
      <w:keepNext/>
      <w:keepLines/>
      <w:spacing w:before="200" w:line="240" w:lineRule="auto"/>
      <w:outlineLvl w:val="4"/>
    </w:pPr>
    <w:rPr>
      <w:rFonts w:ascii="Cambria" w:hAnsi="Cambria"/>
      <w:color w:val="243F60"/>
      <w:sz w:val="20"/>
      <w:szCs w:val="20"/>
    </w:rPr>
  </w:style>
  <w:style w:type="paragraph" w:styleId="6">
    <w:name w:val="heading 6"/>
    <w:basedOn w:val="a4"/>
    <w:next w:val="a4"/>
    <w:link w:val="60"/>
    <w:uiPriority w:val="9"/>
    <w:qFormat/>
    <w:rsid w:val="00BB18D9"/>
    <w:pPr>
      <w:keepNext/>
      <w:keepLines/>
      <w:spacing w:before="200" w:line="240" w:lineRule="auto"/>
      <w:outlineLvl w:val="5"/>
    </w:pPr>
    <w:rPr>
      <w:rFonts w:ascii="Cambria" w:hAnsi="Cambria"/>
      <w:i/>
      <w:iCs/>
      <w:color w:val="243F60"/>
      <w:sz w:val="20"/>
      <w:szCs w:val="20"/>
    </w:rPr>
  </w:style>
  <w:style w:type="paragraph" w:styleId="7">
    <w:name w:val="heading 7"/>
    <w:basedOn w:val="a4"/>
    <w:next w:val="a4"/>
    <w:link w:val="70"/>
    <w:uiPriority w:val="9"/>
    <w:qFormat/>
    <w:rsid w:val="00BB18D9"/>
    <w:pPr>
      <w:keepNext/>
      <w:keepLines/>
      <w:spacing w:before="200" w:line="240" w:lineRule="auto"/>
      <w:outlineLvl w:val="6"/>
    </w:pPr>
    <w:rPr>
      <w:rFonts w:ascii="Cambria" w:hAnsi="Cambria"/>
      <w:i/>
      <w:iCs/>
      <w:color w:val="404040"/>
      <w:sz w:val="20"/>
      <w:szCs w:val="20"/>
    </w:rPr>
  </w:style>
  <w:style w:type="paragraph" w:styleId="8">
    <w:name w:val="heading 8"/>
    <w:basedOn w:val="a4"/>
    <w:next w:val="a4"/>
    <w:link w:val="80"/>
    <w:uiPriority w:val="9"/>
    <w:qFormat/>
    <w:rsid w:val="00BB18D9"/>
    <w:pPr>
      <w:keepNext/>
      <w:keepLines/>
      <w:spacing w:before="200" w:line="240" w:lineRule="auto"/>
      <w:outlineLvl w:val="7"/>
    </w:pPr>
    <w:rPr>
      <w:rFonts w:ascii="Cambria" w:hAnsi="Cambria"/>
      <w:color w:val="4F81BD"/>
      <w:sz w:val="20"/>
      <w:szCs w:val="20"/>
    </w:rPr>
  </w:style>
  <w:style w:type="paragraph" w:styleId="9">
    <w:name w:val="heading 9"/>
    <w:basedOn w:val="a4"/>
    <w:next w:val="a4"/>
    <w:link w:val="90"/>
    <w:uiPriority w:val="9"/>
    <w:qFormat/>
    <w:rsid w:val="00BB18D9"/>
    <w:pPr>
      <w:keepNext/>
      <w:keepLines/>
      <w:spacing w:before="200" w:line="240" w:lineRule="auto"/>
      <w:outlineLvl w:val="8"/>
    </w:pPr>
    <w:rPr>
      <w:rFonts w:ascii="Cambria" w:hAnsi="Cambria"/>
      <w:i/>
      <w:iCs/>
      <w:color w:val="40404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annotation reference"/>
    <w:qFormat/>
    <w:rsid w:val="00CB04DA"/>
    <w:rPr>
      <w:sz w:val="16"/>
      <w:szCs w:val="16"/>
    </w:rPr>
  </w:style>
  <w:style w:type="character" w:customStyle="1" w:styleId="a9">
    <w:name w:val="Текст примечания Знак"/>
    <w:link w:val="aa"/>
    <w:qFormat/>
    <w:rsid w:val="00CB04DA"/>
    <w:rPr>
      <w:rFonts w:ascii="Times New Roman" w:eastAsia="Times New Roman" w:hAnsi="Times New Roman" w:cs="Times New Roman"/>
      <w:sz w:val="20"/>
      <w:szCs w:val="20"/>
      <w:lang w:eastAsia="ru-RU"/>
    </w:rPr>
  </w:style>
  <w:style w:type="character" w:customStyle="1" w:styleId="ab">
    <w:name w:val="Текст выноски Знак"/>
    <w:link w:val="ac"/>
    <w:uiPriority w:val="99"/>
    <w:semiHidden/>
    <w:qFormat/>
    <w:rsid w:val="00CB04DA"/>
    <w:rPr>
      <w:rFonts w:ascii="Tahoma" w:hAnsi="Tahoma" w:cs="Tahoma"/>
      <w:sz w:val="16"/>
      <w:szCs w:val="16"/>
    </w:rPr>
  </w:style>
  <w:style w:type="character" w:customStyle="1" w:styleId="21">
    <w:name w:val="Заголовок 2 Знак"/>
    <w:link w:val="20"/>
    <w:uiPriority w:val="9"/>
    <w:qFormat/>
    <w:rsid w:val="00D4745F"/>
    <w:rPr>
      <w:rFonts w:ascii="Cambria" w:eastAsia="Times New Roman" w:hAnsi="Cambria" w:cs="Times New Roman"/>
      <w:b/>
      <w:bCs/>
      <w:color w:val="4F81BD"/>
      <w:sz w:val="26"/>
      <w:szCs w:val="26"/>
    </w:rPr>
  </w:style>
  <w:style w:type="character" w:styleId="ad">
    <w:name w:val="Hyperlink"/>
    <w:uiPriority w:val="99"/>
    <w:rsid w:val="00D4745F"/>
    <w:rPr>
      <w:color w:val="0000FF"/>
      <w:u w:val="single"/>
    </w:rPr>
  </w:style>
  <w:style w:type="character" w:customStyle="1" w:styleId="apple-style-span">
    <w:name w:val="apple-style-span"/>
    <w:basedOn w:val="a5"/>
    <w:qFormat/>
    <w:rsid w:val="00B4339D"/>
  </w:style>
  <w:style w:type="character" w:customStyle="1" w:styleId="apple-converted-space">
    <w:name w:val="apple-converted-space"/>
    <w:basedOn w:val="a5"/>
    <w:qFormat/>
    <w:rsid w:val="00B4339D"/>
  </w:style>
  <w:style w:type="character" w:customStyle="1" w:styleId="ae">
    <w:name w:val="Текст сноски Знак"/>
    <w:link w:val="af"/>
    <w:uiPriority w:val="99"/>
    <w:qFormat/>
    <w:rsid w:val="0080406E"/>
    <w:rPr>
      <w:rFonts w:ascii="Times New Roman" w:eastAsia="Calibri" w:hAnsi="Times New Roman" w:cs="Times New Roman"/>
      <w:sz w:val="20"/>
      <w:szCs w:val="20"/>
      <w:lang w:eastAsia="ru-RU"/>
    </w:rPr>
  </w:style>
  <w:style w:type="character" w:customStyle="1" w:styleId="af0">
    <w:name w:val="Символ сноски"/>
    <w:uiPriority w:val="99"/>
    <w:unhideWhenUsed/>
    <w:qFormat/>
    <w:rsid w:val="0080406E"/>
    <w:rPr>
      <w:vertAlign w:val="superscript"/>
    </w:rPr>
  </w:style>
  <w:style w:type="character" w:styleId="af1">
    <w:name w:val="footnote reference"/>
    <w:rPr>
      <w:vertAlign w:val="superscript"/>
    </w:rPr>
  </w:style>
  <w:style w:type="character" w:customStyle="1" w:styleId="13">
    <w:name w:val="Подпункт Знак1"/>
    <w:link w:val="a1"/>
    <w:qFormat/>
    <w:locked/>
    <w:rsid w:val="00192F26"/>
    <w:rPr>
      <w:rFonts w:ascii="Times New Roman" w:hAnsi="Times New Roman"/>
      <w:b/>
      <w:sz w:val="28"/>
    </w:rPr>
  </w:style>
  <w:style w:type="character" w:customStyle="1" w:styleId="af2">
    <w:name w:val="Верхний колонтитул Знак"/>
    <w:basedOn w:val="a5"/>
    <w:link w:val="af3"/>
    <w:uiPriority w:val="99"/>
    <w:qFormat/>
    <w:rsid w:val="00FF6229"/>
  </w:style>
  <w:style w:type="character" w:customStyle="1" w:styleId="af4">
    <w:name w:val="Нижний колонтитул Знак"/>
    <w:basedOn w:val="a5"/>
    <w:link w:val="af5"/>
    <w:uiPriority w:val="99"/>
    <w:qFormat/>
    <w:rsid w:val="00FF6229"/>
  </w:style>
  <w:style w:type="character" w:styleId="af6">
    <w:name w:val="line number"/>
    <w:basedOn w:val="a5"/>
    <w:uiPriority w:val="99"/>
    <w:semiHidden/>
    <w:unhideWhenUsed/>
    <w:qFormat/>
    <w:rsid w:val="00FF6229"/>
  </w:style>
  <w:style w:type="character" w:customStyle="1" w:styleId="af7">
    <w:name w:val="Схема документа Знак"/>
    <w:link w:val="af8"/>
    <w:uiPriority w:val="99"/>
    <w:semiHidden/>
    <w:qFormat/>
    <w:rsid w:val="0040689F"/>
    <w:rPr>
      <w:rFonts w:ascii="Tahoma" w:hAnsi="Tahoma" w:cs="Tahoma"/>
      <w:sz w:val="16"/>
      <w:szCs w:val="16"/>
    </w:rPr>
  </w:style>
  <w:style w:type="character" w:customStyle="1" w:styleId="12">
    <w:name w:val="Заголовок 1 Знак"/>
    <w:link w:val="10"/>
    <w:uiPriority w:val="9"/>
    <w:qFormat/>
    <w:rsid w:val="00BB18D9"/>
    <w:rPr>
      <w:rFonts w:ascii="Cambria" w:eastAsia="Times New Roman" w:hAnsi="Cambria" w:cs="Times New Roman"/>
      <w:b/>
      <w:bCs/>
      <w:color w:val="365F91"/>
      <w:sz w:val="28"/>
      <w:szCs w:val="28"/>
    </w:rPr>
  </w:style>
  <w:style w:type="character" w:customStyle="1" w:styleId="31">
    <w:name w:val="Заголовок 3 Знак"/>
    <w:link w:val="30"/>
    <w:uiPriority w:val="9"/>
    <w:qFormat/>
    <w:rsid w:val="00BB18D9"/>
    <w:rPr>
      <w:rFonts w:ascii="Cambria" w:eastAsia="Times New Roman" w:hAnsi="Cambria" w:cs="Times New Roman"/>
      <w:b/>
      <w:bCs/>
      <w:color w:val="4F81BD"/>
      <w:sz w:val="20"/>
      <w:szCs w:val="20"/>
    </w:rPr>
  </w:style>
  <w:style w:type="character" w:customStyle="1" w:styleId="40">
    <w:name w:val="Заголовок 4 Знак"/>
    <w:link w:val="4"/>
    <w:uiPriority w:val="9"/>
    <w:qFormat/>
    <w:rsid w:val="00BB18D9"/>
    <w:rPr>
      <w:rFonts w:ascii="Cambria" w:eastAsia="Times New Roman" w:hAnsi="Cambria" w:cs="Times New Roman"/>
      <w:b/>
      <w:bCs/>
      <w:i/>
      <w:iCs/>
      <w:color w:val="4F81BD"/>
      <w:sz w:val="20"/>
      <w:szCs w:val="20"/>
    </w:rPr>
  </w:style>
  <w:style w:type="character" w:customStyle="1" w:styleId="50">
    <w:name w:val="Заголовок 5 Знак"/>
    <w:link w:val="5"/>
    <w:uiPriority w:val="9"/>
    <w:qFormat/>
    <w:rsid w:val="00BB18D9"/>
    <w:rPr>
      <w:rFonts w:ascii="Cambria" w:eastAsia="Times New Roman" w:hAnsi="Cambria" w:cs="Times New Roman"/>
      <w:color w:val="243F60"/>
      <w:sz w:val="20"/>
      <w:szCs w:val="20"/>
    </w:rPr>
  </w:style>
  <w:style w:type="character" w:customStyle="1" w:styleId="60">
    <w:name w:val="Заголовок 6 Знак"/>
    <w:link w:val="6"/>
    <w:uiPriority w:val="9"/>
    <w:qFormat/>
    <w:rsid w:val="00BB18D9"/>
    <w:rPr>
      <w:rFonts w:ascii="Cambria" w:eastAsia="Times New Roman" w:hAnsi="Cambria" w:cs="Times New Roman"/>
      <w:i/>
      <w:iCs/>
      <w:color w:val="243F60"/>
      <w:sz w:val="20"/>
      <w:szCs w:val="20"/>
    </w:rPr>
  </w:style>
  <w:style w:type="character" w:customStyle="1" w:styleId="70">
    <w:name w:val="Заголовок 7 Знак"/>
    <w:link w:val="7"/>
    <w:uiPriority w:val="9"/>
    <w:qFormat/>
    <w:rsid w:val="00BB18D9"/>
    <w:rPr>
      <w:rFonts w:ascii="Cambria" w:eastAsia="Times New Roman" w:hAnsi="Cambria" w:cs="Times New Roman"/>
      <w:i/>
      <w:iCs/>
      <w:color w:val="404040"/>
      <w:sz w:val="20"/>
      <w:szCs w:val="20"/>
    </w:rPr>
  </w:style>
  <w:style w:type="character" w:customStyle="1" w:styleId="80">
    <w:name w:val="Заголовок 8 Знак"/>
    <w:link w:val="8"/>
    <w:uiPriority w:val="9"/>
    <w:qFormat/>
    <w:rsid w:val="00BB18D9"/>
    <w:rPr>
      <w:rFonts w:ascii="Cambria" w:eastAsia="Times New Roman" w:hAnsi="Cambria" w:cs="Times New Roman"/>
      <w:color w:val="4F81BD"/>
      <w:sz w:val="20"/>
      <w:szCs w:val="20"/>
    </w:rPr>
  </w:style>
  <w:style w:type="character" w:customStyle="1" w:styleId="90">
    <w:name w:val="Заголовок 9 Знак"/>
    <w:link w:val="9"/>
    <w:uiPriority w:val="9"/>
    <w:qFormat/>
    <w:rsid w:val="00BB18D9"/>
    <w:rPr>
      <w:rFonts w:ascii="Cambria" w:eastAsia="Times New Roman" w:hAnsi="Cambria" w:cs="Times New Roman"/>
      <w:i/>
      <w:iCs/>
      <w:color w:val="404040"/>
      <w:sz w:val="20"/>
      <w:szCs w:val="20"/>
    </w:rPr>
  </w:style>
  <w:style w:type="character" w:customStyle="1" w:styleId="af9">
    <w:name w:val="Название Знак"/>
    <w:link w:val="14"/>
    <w:uiPriority w:val="10"/>
    <w:qFormat/>
    <w:rsid w:val="00BB18D9"/>
    <w:rPr>
      <w:rFonts w:ascii="Cambria" w:eastAsia="Times New Roman" w:hAnsi="Cambria" w:cs="Times New Roman"/>
      <w:color w:val="17365D"/>
      <w:spacing w:val="5"/>
      <w:kern w:val="2"/>
      <w:sz w:val="52"/>
      <w:szCs w:val="52"/>
    </w:rPr>
  </w:style>
  <w:style w:type="character" w:customStyle="1" w:styleId="afa">
    <w:name w:val="Подзаголовок Знак"/>
    <w:link w:val="afb"/>
    <w:uiPriority w:val="11"/>
    <w:qFormat/>
    <w:rsid w:val="00BB18D9"/>
    <w:rPr>
      <w:rFonts w:ascii="Cambria" w:eastAsia="Times New Roman" w:hAnsi="Cambria" w:cs="Times New Roman"/>
      <w:i/>
      <w:iCs/>
      <w:color w:val="4F81BD"/>
      <w:spacing w:val="15"/>
      <w:sz w:val="24"/>
      <w:szCs w:val="24"/>
    </w:rPr>
  </w:style>
  <w:style w:type="character" w:styleId="afc">
    <w:name w:val="Strong"/>
    <w:uiPriority w:val="22"/>
    <w:qFormat/>
    <w:rsid w:val="00BB18D9"/>
    <w:rPr>
      <w:b/>
      <w:bCs/>
    </w:rPr>
  </w:style>
  <w:style w:type="character" w:styleId="afd">
    <w:name w:val="Emphasis"/>
    <w:uiPriority w:val="20"/>
    <w:qFormat/>
    <w:rsid w:val="00BB18D9"/>
    <w:rPr>
      <w:i/>
      <w:iCs/>
    </w:rPr>
  </w:style>
  <w:style w:type="character" w:customStyle="1" w:styleId="22">
    <w:name w:val="Цитата 2 Знак"/>
    <w:link w:val="23"/>
    <w:uiPriority w:val="29"/>
    <w:qFormat/>
    <w:rsid w:val="00BB18D9"/>
    <w:rPr>
      <w:rFonts w:ascii="Calibri" w:eastAsia="Calibri" w:hAnsi="Calibri" w:cs="Times New Roman"/>
      <w:i/>
      <w:iCs/>
      <w:color w:val="000000"/>
      <w:sz w:val="20"/>
      <w:szCs w:val="20"/>
    </w:rPr>
  </w:style>
  <w:style w:type="character" w:customStyle="1" w:styleId="afe">
    <w:name w:val="Выделенная цитата Знак"/>
    <w:link w:val="aff"/>
    <w:uiPriority w:val="30"/>
    <w:qFormat/>
    <w:rsid w:val="00BB18D9"/>
    <w:rPr>
      <w:rFonts w:ascii="Calibri" w:eastAsia="Calibri" w:hAnsi="Calibri" w:cs="Times New Roman"/>
      <w:b/>
      <w:bCs/>
      <w:i/>
      <w:iCs/>
      <w:color w:val="4F81BD"/>
      <w:sz w:val="20"/>
      <w:szCs w:val="20"/>
    </w:rPr>
  </w:style>
  <w:style w:type="character" w:styleId="aff0">
    <w:name w:val="Subtle Emphasis"/>
    <w:uiPriority w:val="19"/>
    <w:qFormat/>
    <w:rsid w:val="00BB18D9"/>
    <w:rPr>
      <w:i/>
      <w:iCs/>
      <w:color w:val="808080"/>
    </w:rPr>
  </w:style>
  <w:style w:type="character" w:styleId="aff1">
    <w:name w:val="Intense Emphasis"/>
    <w:uiPriority w:val="21"/>
    <w:qFormat/>
    <w:rsid w:val="00BB18D9"/>
    <w:rPr>
      <w:b/>
      <w:bCs/>
      <w:i/>
      <w:iCs/>
      <w:color w:val="4F81BD"/>
    </w:rPr>
  </w:style>
  <w:style w:type="character" w:styleId="aff2">
    <w:name w:val="Subtle Reference"/>
    <w:uiPriority w:val="31"/>
    <w:qFormat/>
    <w:rsid w:val="00BB18D9"/>
    <w:rPr>
      <w:smallCaps/>
      <w:color w:val="C0504D"/>
      <w:u w:val="single"/>
    </w:rPr>
  </w:style>
  <w:style w:type="character" w:styleId="aff3">
    <w:name w:val="Intense Reference"/>
    <w:uiPriority w:val="32"/>
    <w:qFormat/>
    <w:rsid w:val="00BB18D9"/>
    <w:rPr>
      <w:b/>
      <w:bCs/>
      <w:smallCaps/>
      <w:color w:val="C0504D"/>
      <w:spacing w:val="5"/>
      <w:u w:val="single"/>
    </w:rPr>
  </w:style>
  <w:style w:type="character" w:styleId="aff4">
    <w:name w:val="Book Title"/>
    <w:uiPriority w:val="33"/>
    <w:qFormat/>
    <w:rsid w:val="00BB18D9"/>
    <w:rPr>
      <w:b/>
      <w:bCs/>
      <w:smallCaps/>
      <w:spacing w:val="5"/>
    </w:rPr>
  </w:style>
  <w:style w:type="character" w:customStyle="1" w:styleId="aff5">
    <w:name w:val="Электронная подпись Знак"/>
    <w:link w:val="aff6"/>
    <w:uiPriority w:val="99"/>
    <w:semiHidden/>
    <w:qFormat/>
    <w:rsid w:val="00BB18D9"/>
    <w:rPr>
      <w:rFonts w:ascii="Times New Roman" w:eastAsia="Calibri" w:hAnsi="Times New Roman" w:cs="Times New Roman"/>
      <w:sz w:val="24"/>
      <w:szCs w:val="24"/>
      <w:lang w:eastAsia="ru-RU"/>
    </w:rPr>
  </w:style>
  <w:style w:type="character" w:customStyle="1" w:styleId="aff7">
    <w:name w:val="Тема примечания Знак"/>
    <w:link w:val="aff8"/>
    <w:semiHidden/>
    <w:qFormat/>
    <w:rsid w:val="00BB18D9"/>
    <w:rPr>
      <w:rFonts w:ascii="Times New Roman" w:eastAsia="Calibri" w:hAnsi="Times New Roman" w:cs="Times New Roman"/>
      <w:b/>
      <w:bCs/>
      <w:sz w:val="20"/>
      <w:szCs w:val="20"/>
      <w:lang w:eastAsia="ru-RU"/>
    </w:rPr>
  </w:style>
  <w:style w:type="character" w:customStyle="1" w:styleId="aff9">
    <w:name w:val="Основной текст с отступом Знак"/>
    <w:link w:val="affa"/>
    <w:qFormat/>
    <w:rsid w:val="008757E8"/>
    <w:rPr>
      <w:rFonts w:ascii="Times New Roman" w:eastAsia="Times New Roman" w:hAnsi="Times New Roman" w:cs="Times New Roman"/>
      <w:sz w:val="28"/>
      <w:szCs w:val="28"/>
      <w:lang w:eastAsia="ru-RU"/>
    </w:rPr>
  </w:style>
  <w:style w:type="character" w:styleId="affb">
    <w:name w:val="FollowedHyperlink"/>
    <w:uiPriority w:val="99"/>
    <w:semiHidden/>
    <w:unhideWhenUsed/>
    <w:rsid w:val="00B211E3"/>
    <w:rPr>
      <w:color w:val="954F72"/>
      <w:u w:val="single"/>
    </w:rPr>
  </w:style>
  <w:style w:type="character" w:customStyle="1" w:styleId="affc">
    <w:name w:val="Абзац списка Знак"/>
    <w:link w:val="affd"/>
    <w:uiPriority w:val="34"/>
    <w:qFormat/>
    <w:rsid w:val="00253374"/>
    <w:rPr>
      <w:sz w:val="22"/>
      <w:szCs w:val="22"/>
    </w:rPr>
  </w:style>
  <w:style w:type="character" w:customStyle="1" w:styleId="61">
    <w:name w:val="Основной текст (6)_"/>
    <w:basedOn w:val="a5"/>
    <w:link w:val="62"/>
    <w:qFormat/>
    <w:rsid w:val="00310980"/>
    <w:rPr>
      <w:rFonts w:ascii="Times New Roman" w:hAnsi="Times New Roman"/>
      <w:shd w:val="clear" w:color="auto" w:fill="FFFFFF"/>
    </w:rPr>
  </w:style>
  <w:style w:type="character" w:customStyle="1" w:styleId="affe">
    <w:name w:val="Колонтитул_"/>
    <w:basedOn w:val="a5"/>
    <w:link w:val="afff"/>
    <w:qFormat/>
    <w:rsid w:val="006D08BC"/>
    <w:rPr>
      <w:rFonts w:ascii="Times New Roman" w:hAnsi="Times New Roman"/>
      <w:shd w:val="clear" w:color="auto" w:fill="FFFFFF"/>
    </w:rPr>
  </w:style>
  <w:style w:type="character" w:customStyle="1" w:styleId="afff0">
    <w:name w:val="комментарий"/>
    <w:qFormat/>
    <w:rsid w:val="008D2EC1"/>
    <w:rPr>
      <w:b/>
      <w:i/>
      <w:shd w:val="clear" w:color="auto" w:fill="FFFF99"/>
    </w:rPr>
  </w:style>
  <w:style w:type="character" w:customStyle="1" w:styleId="ConsPlusNormal">
    <w:name w:val="ConsPlusNormal Знак"/>
    <w:link w:val="ConsPlusNormal0"/>
    <w:qFormat/>
    <w:rsid w:val="00170C47"/>
    <w:rPr>
      <w:rFonts w:ascii="Arial" w:hAnsi="Arial" w:cs="Arial"/>
    </w:rPr>
  </w:style>
  <w:style w:type="character" w:customStyle="1" w:styleId="15">
    <w:name w:val="Абзац списка Знак1"/>
    <w:basedOn w:val="a5"/>
    <w:uiPriority w:val="34"/>
    <w:qFormat/>
    <w:rsid w:val="00A270F3"/>
    <w:rPr>
      <w:rFonts w:ascii="Calibri" w:hAnsi="Calibri"/>
      <w:sz w:val="22"/>
    </w:rPr>
  </w:style>
  <w:style w:type="character" w:customStyle="1" w:styleId="afff1">
    <w:name w:val="Символ концевой сноски"/>
    <w:qFormat/>
    <w:rPr>
      <w:vertAlign w:val="superscript"/>
    </w:rPr>
  </w:style>
  <w:style w:type="character" w:styleId="afff2">
    <w:name w:val="endnote reference"/>
    <w:rPr>
      <w:vertAlign w:val="superscript"/>
    </w:rPr>
  </w:style>
  <w:style w:type="paragraph" w:styleId="afff3">
    <w:name w:val="Title"/>
    <w:basedOn w:val="a4"/>
    <w:next w:val="afff4"/>
    <w:qFormat/>
    <w:pPr>
      <w:keepNext/>
      <w:spacing w:before="240" w:after="120"/>
    </w:pPr>
    <w:rPr>
      <w:rFonts w:ascii="Liberation Sans" w:eastAsia="Arial Unicode MS" w:hAnsi="Liberation Sans" w:cs="Arial Unicode MS"/>
      <w:sz w:val="28"/>
      <w:szCs w:val="28"/>
    </w:rPr>
  </w:style>
  <w:style w:type="paragraph" w:styleId="afff4">
    <w:name w:val="Body Text"/>
    <w:basedOn w:val="a4"/>
    <w:pPr>
      <w:spacing w:after="140"/>
    </w:pPr>
  </w:style>
  <w:style w:type="paragraph" w:styleId="afff5">
    <w:name w:val="List"/>
    <w:basedOn w:val="afff4"/>
  </w:style>
  <w:style w:type="paragraph" w:styleId="afff6">
    <w:name w:val="caption"/>
    <w:basedOn w:val="a4"/>
    <w:qFormat/>
    <w:pPr>
      <w:suppressLineNumbers/>
      <w:spacing w:before="120" w:after="120"/>
    </w:pPr>
    <w:rPr>
      <w:i/>
      <w:iCs/>
      <w:sz w:val="24"/>
      <w:szCs w:val="24"/>
    </w:rPr>
  </w:style>
  <w:style w:type="paragraph" w:styleId="afff7">
    <w:name w:val="index heading"/>
    <w:basedOn w:val="afff3"/>
  </w:style>
  <w:style w:type="paragraph" w:styleId="affd">
    <w:name w:val="List Paragraph"/>
    <w:basedOn w:val="a4"/>
    <w:link w:val="affc"/>
    <w:uiPriority w:val="34"/>
    <w:qFormat/>
    <w:rsid w:val="00141D91"/>
    <w:pPr>
      <w:spacing w:after="200"/>
      <w:ind w:left="720"/>
      <w:contextualSpacing/>
    </w:pPr>
  </w:style>
  <w:style w:type="paragraph" w:styleId="aa">
    <w:name w:val="annotation text"/>
    <w:basedOn w:val="a4"/>
    <w:link w:val="a9"/>
    <w:qFormat/>
    <w:rsid w:val="00CB04DA"/>
    <w:pPr>
      <w:spacing w:line="240" w:lineRule="auto"/>
    </w:pPr>
    <w:rPr>
      <w:rFonts w:ascii="Times New Roman" w:hAnsi="Times New Roman"/>
      <w:sz w:val="20"/>
      <w:szCs w:val="20"/>
    </w:rPr>
  </w:style>
  <w:style w:type="paragraph" w:styleId="ac">
    <w:name w:val="Balloon Text"/>
    <w:basedOn w:val="a4"/>
    <w:link w:val="ab"/>
    <w:semiHidden/>
    <w:unhideWhenUsed/>
    <w:qFormat/>
    <w:rsid w:val="00CB04DA"/>
    <w:pPr>
      <w:spacing w:line="240" w:lineRule="auto"/>
    </w:pPr>
    <w:rPr>
      <w:rFonts w:ascii="Tahoma" w:hAnsi="Tahoma" w:cs="Tahoma"/>
      <w:sz w:val="16"/>
      <w:szCs w:val="16"/>
    </w:rPr>
  </w:style>
  <w:style w:type="paragraph" w:customStyle="1" w:styleId="afff8">
    <w:name w:val="Обычный+ без отступа"/>
    <w:basedOn w:val="a4"/>
    <w:qFormat/>
    <w:rsid w:val="000A41F8"/>
    <w:pPr>
      <w:spacing w:before="120" w:line="360" w:lineRule="auto"/>
      <w:jc w:val="both"/>
    </w:pPr>
    <w:rPr>
      <w:rFonts w:ascii="Times New Roman" w:eastAsia="MS Mincho" w:hAnsi="Times New Roman"/>
      <w:sz w:val="28"/>
      <w:szCs w:val="28"/>
    </w:rPr>
  </w:style>
  <w:style w:type="paragraph" w:customStyle="1" w:styleId="afff9">
    <w:name w:val="Таблица шапка"/>
    <w:basedOn w:val="a4"/>
    <w:qFormat/>
    <w:rsid w:val="008B7E3F"/>
    <w:pPr>
      <w:keepNext/>
      <w:spacing w:before="40" w:after="40" w:line="240" w:lineRule="auto"/>
      <w:ind w:left="57" w:right="57"/>
    </w:pPr>
    <w:rPr>
      <w:rFonts w:ascii="Times New Roman" w:hAnsi="Times New Roman"/>
      <w:sz w:val="18"/>
      <w:szCs w:val="18"/>
    </w:rPr>
  </w:style>
  <w:style w:type="paragraph" w:customStyle="1" w:styleId="afffa">
    <w:name w:val="Текст таблицы"/>
    <w:basedOn w:val="a4"/>
    <w:qFormat/>
    <w:rsid w:val="008B7E3F"/>
    <w:pPr>
      <w:spacing w:before="40" w:after="40" w:line="240" w:lineRule="auto"/>
      <w:ind w:left="57" w:right="57"/>
    </w:pPr>
    <w:rPr>
      <w:rFonts w:ascii="Times New Roman" w:hAnsi="Times New Roman"/>
      <w:sz w:val="24"/>
      <w:szCs w:val="24"/>
    </w:rPr>
  </w:style>
  <w:style w:type="paragraph" w:customStyle="1" w:styleId="a0">
    <w:name w:val="Пункт Знак"/>
    <w:basedOn w:val="a4"/>
    <w:qFormat/>
    <w:rsid w:val="00112EBD"/>
    <w:pPr>
      <w:numPr>
        <w:ilvl w:val="1"/>
        <w:numId w:val="1"/>
      </w:numPr>
      <w:tabs>
        <w:tab w:val="left" w:pos="851"/>
        <w:tab w:val="left" w:pos="1134"/>
      </w:tabs>
      <w:spacing w:line="360" w:lineRule="auto"/>
      <w:jc w:val="both"/>
    </w:pPr>
    <w:rPr>
      <w:rFonts w:ascii="Times New Roman" w:hAnsi="Times New Roman"/>
      <w:b/>
      <w:sz w:val="28"/>
      <w:szCs w:val="20"/>
    </w:rPr>
  </w:style>
  <w:style w:type="paragraph" w:customStyle="1" w:styleId="a1">
    <w:name w:val="Подпункт"/>
    <w:basedOn w:val="a0"/>
    <w:link w:val="13"/>
    <w:qFormat/>
    <w:rsid w:val="00B5006B"/>
    <w:pPr>
      <w:numPr>
        <w:ilvl w:val="2"/>
      </w:numPr>
      <w:tabs>
        <w:tab w:val="clear" w:pos="1134"/>
      </w:tabs>
    </w:pPr>
  </w:style>
  <w:style w:type="paragraph" w:customStyle="1" w:styleId="a2">
    <w:name w:val="Подподпункт"/>
    <w:basedOn w:val="a1"/>
    <w:qFormat/>
    <w:rsid w:val="00B5006B"/>
    <w:pPr>
      <w:numPr>
        <w:ilvl w:val="3"/>
      </w:numPr>
      <w:tabs>
        <w:tab w:val="left" w:pos="1134"/>
        <w:tab w:val="left" w:pos="1418"/>
      </w:tabs>
    </w:pPr>
  </w:style>
  <w:style w:type="paragraph" w:customStyle="1" w:styleId="a3">
    <w:name w:val="Подподподпункт"/>
    <w:basedOn w:val="a4"/>
    <w:qFormat/>
    <w:rsid w:val="00112EBD"/>
    <w:pPr>
      <w:numPr>
        <w:ilvl w:val="4"/>
        <w:numId w:val="1"/>
      </w:numPr>
      <w:tabs>
        <w:tab w:val="clear" w:pos="1718"/>
        <w:tab w:val="left" w:pos="1134"/>
        <w:tab w:val="left" w:pos="1701"/>
      </w:tabs>
      <w:spacing w:line="360" w:lineRule="auto"/>
      <w:jc w:val="both"/>
    </w:pPr>
    <w:rPr>
      <w:rFonts w:ascii="Times New Roman" w:hAnsi="Times New Roman"/>
      <w:sz w:val="28"/>
      <w:szCs w:val="20"/>
    </w:rPr>
  </w:style>
  <w:style w:type="paragraph" w:customStyle="1" w:styleId="1">
    <w:name w:val="Пункт1"/>
    <w:basedOn w:val="a4"/>
    <w:qFormat/>
    <w:rsid w:val="00B5006B"/>
    <w:pPr>
      <w:numPr>
        <w:numId w:val="1"/>
      </w:numPr>
      <w:spacing w:before="240" w:line="360" w:lineRule="auto"/>
      <w:jc w:val="center"/>
    </w:pPr>
    <w:rPr>
      <w:rFonts w:ascii="Arial" w:hAnsi="Arial"/>
      <w:b/>
      <w:sz w:val="28"/>
      <w:szCs w:val="28"/>
    </w:rPr>
  </w:style>
  <w:style w:type="paragraph" w:customStyle="1" w:styleId="32">
    <w:name w:val="Пункт_3"/>
    <w:basedOn w:val="a4"/>
    <w:uiPriority w:val="99"/>
    <w:qFormat/>
    <w:rsid w:val="00112EBD"/>
    <w:pPr>
      <w:tabs>
        <w:tab w:val="left" w:pos="1134"/>
      </w:tabs>
      <w:spacing w:line="360" w:lineRule="auto"/>
      <w:ind w:left="1134" w:hanging="1133"/>
      <w:jc w:val="both"/>
    </w:pPr>
    <w:rPr>
      <w:rFonts w:ascii="Times New Roman" w:hAnsi="Times New Roman"/>
      <w:sz w:val="28"/>
      <w:szCs w:val="20"/>
    </w:rPr>
  </w:style>
  <w:style w:type="paragraph" w:styleId="16">
    <w:name w:val="toc 1"/>
    <w:basedOn w:val="a4"/>
    <w:next w:val="a4"/>
    <w:autoRedefine/>
    <w:uiPriority w:val="39"/>
    <w:rsid w:val="00B17E73"/>
    <w:pPr>
      <w:tabs>
        <w:tab w:val="right" w:leader="dot" w:pos="9344"/>
      </w:tabs>
      <w:spacing w:line="240" w:lineRule="auto"/>
      <w:jc w:val="center"/>
    </w:pPr>
    <w:rPr>
      <w:rFonts w:ascii="Times New Roman" w:hAnsi="Times New Roman"/>
      <w:b/>
      <w:sz w:val="24"/>
      <w:szCs w:val="24"/>
    </w:rPr>
  </w:style>
  <w:style w:type="paragraph" w:styleId="24">
    <w:name w:val="toc 2"/>
    <w:basedOn w:val="a4"/>
    <w:next w:val="a4"/>
    <w:autoRedefine/>
    <w:uiPriority w:val="39"/>
    <w:unhideWhenUsed/>
    <w:rsid w:val="00B87D05"/>
    <w:pPr>
      <w:tabs>
        <w:tab w:val="left" w:pos="426"/>
        <w:tab w:val="left" w:pos="1680"/>
        <w:tab w:val="right" w:leader="dot" w:pos="9344"/>
        <w:tab w:val="right" w:leader="dot" w:pos="9639"/>
      </w:tabs>
      <w:ind w:left="220"/>
    </w:pPr>
  </w:style>
  <w:style w:type="paragraph" w:styleId="af">
    <w:name w:val="footnote text"/>
    <w:basedOn w:val="a4"/>
    <w:link w:val="ae"/>
    <w:uiPriority w:val="99"/>
    <w:unhideWhenUsed/>
    <w:rsid w:val="0080406E"/>
    <w:pPr>
      <w:spacing w:line="240" w:lineRule="auto"/>
    </w:pPr>
    <w:rPr>
      <w:rFonts w:ascii="Times New Roman" w:eastAsia="Calibri" w:hAnsi="Times New Roman"/>
      <w:sz w:val="20"/>
      <w:szCs w:val="20"/>
    </w:rPr>
  </w:style>
  <w:style w:type="paragraph" w:customStyle="1" w:styleId="ConsPlusNormal0">
    <w:name w:val="ConsPlusNormal"/>
    <w:link w:val="ConsPlusNormal"/>
    <w:qFormat/>
    <w:rsid w:val="00192F26"/>
    <w:pPr>
      <w:widowControl w:val="0"/>
      <w:ind w:firstLine="720"/>
    </w:pPr>
    <w:rPr>
      <w:rFonts w:ascii="Arial" w:hAnsi="Arial" w:cs="Arial"/>
    </w:rPr>
  </w:style>
  <w:style w:type="paragraph" w:customStyle="1" w:styleId="afffb">
    <w:name w:val="Таблица"/>
    <w:basedOn w:val="a4"/>
    <w:qFormat/>
    <w:rsid w:val="00192F26"/>
    <w:pPr>
      <w:spacing w:line="240" w:lineRule="auto"/>
    </w:pPr>
    <w:rPr>
      <w:rFonts w:ascii="Times New Roman" w:hAnsi="Times New Roman"/>
      <w:sz w:val="20"/>
      <w:szCs w:val="20"/>
    </w:rPr>
  </w:style>
  <w:style w:type="paragraph" w:customStyle="1" w:styleId="17">
    <w:name w:val="Абзац списка1"/>
    <w:basedOn w:val="a4"/>
    <w:qFormat/>
    <w:rsid w:val="00192F26"/>
    <w:pPr>
      <w:spacing w:after="200"/>
      <w:ind w:left="720"/>
      <w:contextualSpacing/>
    </w:pPr>
  </w:style>
  <w:style w:type="paragraph" w:customStyle="1" w:styleId="afff">
    <w:name w:val="Колонтитул"/>
    <w:basedOn w:val="a4"/>
    <w:link w:val="affe"/>
    <w:qFormat/>
    <w:rsid w:val="006D08BC"/>
    <w:pPr>
      <w:widowControl w:val="0"/>
      <w:shd w:val="clear" w:color="auto" w:fill="FFFFFF"/>
      <w:spacing w:line="240" w:lineRule="auto"/>
    </w:pPr>
    <w:rPr>
      <w:rFonts w:ascii="Times New Roman" w:hAnsi="Times New Roman"/>
      <w:sz w:val="20"/>
      <w:szCs w:val="20"/>
    </w:rPr>
  </w:style>
  <w:style w:type="paragraph" w:styleId="af3">
    <w:name w:val="header"/>
    <w:basedOn w:val="a4"/>
    <w:link w:val="af2"/>
    <w:uiPriority w:val="99"/>
    <w:unhideWhenUsed/>
    <w:rsid w:val="00FF6229"/>
    <w:pPr>
      <w:tabs>
        <w:tab w:val="center" w:pos="4677"/>
        <w:tab w:val="right" w:pos="9355"/>
      </w:tabs>
      <w:spacing w:line="240" w:lineRule="auto"/>
    </w:pPr>
  </w:style>
  <w:style w:type="paragraph" w:styleId="af5">
    <w:name w:val="footer"/>
    <w:basedOn w:val="a4"/>
    <w:link w:val="af4"/>
    <w:uiPriority w:val="99"/>
    <w:unhideWhenUsed/>
    <w:rsid w:val="00FF6229"/>
    <w:pPr>
      <w:tabs>
        <w:tab w:val="center" w:pos="4677"/>
        <w:tab w:val="right" w:pos="9355"/>
      </w:tabs>
      <w:spacing w:line="240" w:lineRule="auto"/>
    </w:pPr>
  </w:style>
  <w:style w:type="paragraph" w:styleId="af8">
    <w:name w:val="Document Map"/>
    <w:basedOn w:val="a4"/>
    <w:link w:val="af7"/>
    <w:uiPriority w:val="99"/>
    <w:semiHidden/>
    <w:unhideWhenUsed/>
    <w:qFormat/>
    <w:rsid w:val="0040689F"/>
    <w:pPr>
      <w:spacing w:line="240" w:lineRule="auto"/>
    </w:pPr>
    <w:rPr>
      <w:rFonts w:ascii="Tahoma" w:hAnsi="Tahoma" w:cs="Tahoma"/>
      <w:sz w:val="16"/>
      <w:szCs w:val="16"/>
    </w:rPr>
  </w:style>
  <w:style w:type="paragraph" w:customStyle="1" w:styleId="afffc">
    <w:name w:val="Знак Знак Знак Знак Знак Знак Знак Знак Знак"/>
    <w:basedOn w:val="a4"/>
    <w:qFormat/>
    <w:rsid w:val="00BB18D9"/>
    <w:pPr>
      <w:spacing w:after="160" w:line="240" w:lineRule="exact"/>
      <w:jc w:val="both"/>
    </w:pPr>
    <w:rPr>
      <w:rFonts w:ascii="Verdana" w:hAnsi="Verdana" w:cs="Verdana"/>
      <w:lang w:val="en-US"/>
    </w:rPr>
  </w:style>
  <w:style w:type="paragraph" w:styleId="afffd">
    <w:name w:val="No Spacing"/>
    <w:basedOn w:val="a4"/>
    <w:uiPriority w:val="1"/>
    <w:qFormat/>
    <w:rsid w:val="00BB18D9"/>
    <w:pPr>
      <w:spacing w:line="360" w:lineRule="auto"/>
    </w:pPr>
    <w:rPr>
      <w:rFonts w:ascii="Times New Roman" w:eastAsia="Calibri" w:hAnsi="Times New Roman"/>
      <w:sz w:val="24"/>
      <w:szCs w:val="24"/>
    </w:rPr>
  </w:style>
  <w:style w:type="paragraph" w:customStyle="1" w:styleId="caption1">
    <w:name w:val="caption1"/>
    <w:basedOn w:val="a4"/>
    <w:next w:val="a4"/>
    <w:uiPriority w:val="35"/>
    <w:qFormat/>
    <w:rsid w:val="00BB18D9"/>
    <w:pPr>
      <w:spacing w:line="240" w:lineRule="auto"/>
    </w:pPr>
    <w:rPr>
      <w:rFonts w:ascii="Times New Roman" w:eastAsia="Calibri" w:hAnsi="Times New Roman"/>
      <w:b/>
      <w:bCs/>
      <w:color w:val="4F81BD"/>
      <w:sz w:val="18"/>
      <w:szCs w:val="18"/>
    </w:rPr>
  </w:style>
  <w:style w:type="paragraph" w:customStyle="1" w:styleId="14">
    <w:name w:val="Название1"/>
    <w:basedOn w:val="a4"/>
    <w:next w:val="a4"/>
    <w:link w:val="af9"/>
    <w:uiPriority w:val="10"/>
    <w:qFormat/>
    <w:rsid w:val="00BB18D9"/>
    <w:pPr>
      <w:pBdr>
        <w:bottom w:val="single" w:sz="8" w:space="4" w:color="4F81BD"/>
      </w:pBdr>
      <w:spacing w:after="300" w:line="240" w:lineRule="auto"/>
      <w:contextualSpacing/>
    </w:pPr>
    <w:rPr>
      <w:rFonts w:ascii="Cambria" w:hAnsi="Cambria"/>
      <w:color w:val="17365D"/>
      <w:spacing w:val="5"/>
      <w:kern w:val="2"/>
      <w:sz w:val="52"/>
      <w:szCs w:val="52"/>
    </w:rPr>
  </w:style>
  <w:style w:type="paragraph" w:styleId="afb">
    <w:name w:val="Subtitle"/>
    <w:basedOn w:val="a4"/>
    <w:next w:val="a4"/>
    <w:link w:val="afa"/>
    <w:uiPriority w:val="11"/>
    <w:qFormat/>
    <w:rsid w:val="00BB18D9"/>
    <w:pPr>
      <w:numPr>
        <w:ilvl w:val="1"/>
      </w:numPr>
      <w:spacing w:line="240" w:lineRule="auto"/>
      <w:ind w:left="1066" w:firstLine="709"/>
    </w:pPr>
    <w:rPr>
      <w:rFonts w:ascii="Cambria" w:hAnsi="Cambria"/>
      <w:i/>
      <w:iCs/>
      <w:color w:val="4F81BD"/>
      <w:spacing w:val="15"/>
      <w:sz w:val="24"/>
      <w:szCs w:val="24"/>
    </w:rPr>
  </w:style>
  <w:style w:type="paragraph" w:styleId="23">
    <w:name w:val="Quote"/>
    <w:basedOn w:val="a4"/>
    <w:next w:val="a4"/>
    <w:link w:val="22"/>
    <w:uiPriority w:val="29"/>
    <w:qFormat/>
    <w:rsid w:val="00BB18D9"/>
    <w:pPr>
      <w:spacing w:line="240" w:lineRule="auto"/>
    </w:pPr>
    <w:rPr>
      <w:rFonts w:eastAsia="Calibri"/>
      <w:i/>
      <w:iCs/>
      <w:color w:val="000000"/>
      <w:sz w:val="20"/>
      <w:szCs w:val="20"/>
    </w:rPr>
  </w:style>
  <w:style w:type="paragraph" w:styleId="aff">
    <w:name w:val="Intense Quote"/>
    <w:basedOn w:val="a4"/>
    <w:next w:val="a4"/>
    <w:link w:val="afe"/>
    <w:uiPriority w:val="30"/>
    <w:qFormat/>
    <w:rsid w:val="00BB18D9"/>
    <w:pPr>
      <w:pBdr>
        <w:bottom w:val="single" w:sz="4" w:space="4" w:color="4F81BD"/>
      </w:pBdr>
      <w:spacing w:before="200" w:after="280" w:line="240" w:lineRule="auto"/>
      <w:ind w:left="936" w:right="936"/>
    </w:pPr>
    <w:rPr>
      <w:rFonts w:eastAsia="Calibri"/>
      <w:b/>
      <w:bCs/>
      <w:i/>
      <w:iCs/>
      <w:color w:val="4F81BD"/>
      <w:sz w:val="20"/>
      <w:szCs w:val="20"/>
    </w:rPr>
  </w:style>
  <w:style w:type="paragraph" w:styleId="afffe">
    <w:name w:val="TOC Heading"/>
    <w:basedOn w:val="10"/>
    <w:next w:val="a4"/>
    <w:uiPriority w:val="39"/>
    <w:qFormat/>
    <w:rsid w:val="00BB18D9"/>
    <w:pPr>
      <w:outlineLvl w:val="9"/>
    </w:pPr>
  </w:style>
  <w:style w:type="paragraph" w:styleId="aff6">
    <w:name w:val="E-mail Signature"/>
    <w:basedOn w:val="a4"/>
    <w:link w:val="aff5"/>
    <w:uiPriority w:val="99"/>
    <w:semiHidden/>
    <w:unhideWhenUsed/>
    <w:qFormat/>
    <w:rsid w:val="00BB18D9"/>
    <w:pPr>
      <w:spacing w:line="240" w:lineRule="auto"/>
    </w:pPr>
    <w:rPr>
      <w:rFonts w:ascii="Times New Roman" w:eastAsia="Calibri" w:hAnsi="Times New Roman"/>
      <w:sz w:val="24"/>
      <w:szCs w:val="24"/>
    </w:rPr>
  </w:style>
  <w:style w:type="paragraph" w:customStyle="1" w:styleId="affff">
    <w:name w:val="Знак"/>
    <w:basedOn w:val="a4"/>
    <w:qFormat/>
    <w:rsid w:val="00BB18D9"/>
    <w:pPr>
      <w:spacing w:after="160" w:line="240" w:lineRule="exact"/>
    </w:pPr>
    <w:rPr>
      <w:rFonts w:ascii="Verdana" w:hAnsi="Verdana" w:cs="Verdana"/>
      <w:sz w:val="20"/>
      <w:szCs w:val="20"/>
      <w:lang w:val="en-US"/>
    </w:rPr>
  </w:style>
  <w:style w:type="paragraph" w:styleId="aff8">
    <w:name w:val="annotation subject"/>
    <w:basedOn w:val="aa"/>
    <w:next w:val="aa"/>
    <w:link w:val="aff7"/>
    <w:semiHidden/>
    <w:qFormat/>
    <w:rsid w:val="00BB18D9"/>
    <w:rPr>
      <w:rFonts w:eastAsia="Calibri"/>
      <w:b/>
      <w:bCs/>
    </w:rPr>
  </w:style>
  <w:style w:type="paragraph" w:customStyle="1" w:styleId="3">
    <w:name w:val="Нумерованный список ур3"/>
    <w:basedOn w:val="a4"/>
    <w:qFormat/>
    <w:rsid w:val="00BB18D9"/>
    <w:pPr>
      <w:numPr>
        <w:ilvl w:val="2"/>
        <w:numId w:val="2"/>
      </w:numPr>
      <w:spacing w:line="240" w:lineRule="auto"/>
      <w:jc w:val="both"/>
    </w:pPr>
    <w:rPr>
      <w:rFonts w:ascii="Garamond" w:hAnsi="Garamond"/>
      <w:sz w:val="24"/>
      <w:szCs w:val="20"/>
    </w:rPr>
  </w:style>
  <w:style w:type="paragraph" w:customStyle="1" w:styleId="41">
    <w:name w:val="Маркированный список 41"/>
    <w:basedOn w:val="a4"/>
    <w:qFormat/>
    <w:rsid w:val="00B5006B"/>
    <w:pPr>
      <w:numPr>
        <w:numId w:val="2"/>
      </w:numPr>
      <w:spacing w:before="120" w:line="240" w:lineRule="auto"/>
      <w:jc w:val="both"/>
    </w:pPr>
    <w:rPr>
      <w:rFonts w:ascii="Garamond" w:hAnsi="Garamond"/>
      <w:sz w:val="24"/>
      <w:szCs w:val="20"/>
    </w:rPr>
  </w:style>
  <w:style w:type="paragraph" w:customStyle="1" w:styleId="2">
    <w:name w:val="Нумерованный список ур2"/>
    <w:basedOn w:val="a4"/>
    <w:qFormat/>
    <w:rsid w:val="00BB18D9"/>
    <w:pPr>
      <w:numPr>
        <w:ilvl w:val="1"/>
        <w:numId w:val="2"/>
      </w:numPr>
      <w:spacing w:before="120" w:line="240" w:lineRule="auto"/>
      <w:jc w:val="both"/>
    </w:pPr>
    <w:rPr>
      <w:rFonts w:ascii="Garamond" w:hAnsi="Garamond"/>
      <w:sz w:val="24"/>
      <w:szCs w:val="20"/>
    </w:rPr>
  </w:style>
  <w:style w:type="paragraph" w:styleId="affff0">
    <w:name w:val="Normal (Web)"/>
    <w:basedOn w:val="a4"/>
    <w:uiPriority w:val="99"/>
    <w:qFormat/>
    <w:rsid w:val="00BB18D9"/>
    <w:pPr>
      <w:spacing w:before="30" w:after="30" w:line="240" w:lineRule="auto"/>
    </w:pPr>
    <w:rPr>
      <w:rFonts w:ascii="Arial" w:eastAsia="Arial Unicode MS" w:hAnsi="Arial" w:cs="Arial"/>
      <w:color w:val="332E2D"/>
      <w:spacing w:val="2"/>
      <w:sz w:val="24"/>
      <w:szCs w:val="24"/>
    </w:rPr>
  </w:style>
  <w:style w:type="paragraph" w:styleId="affff1">
    <w:name w:val="Revision"/>
    <w:uiPriority w:val="99"/>
    <w:semiHidden/>
    <w:qFormat/>
    <w:rsid w:val="00BB18D9"/>
    <w:rPr>
      <w:rFonts w:ascii="Times New Roman" w:eastAsia="Calibri" w:hAnsi="Times New Roman"/>
      <w:sz w:val="24"/>
      <w:szCs w:val="24"/>
    </w:rPr>
  </w:style>
  <w:style w:type="paragraph" w:customStyle="1" w:styleId="33">
    <w:name w:val="Знак Знак3 Знак Знак"/>
    <w:basedOn w:val="a4"/>
    <w:qFormat/>
    <w:rsid w:val="00BB18D9"/>
    <w:pPr>
      <w:spacing w:after="160" w:line="240" w:lineRule="exact"/>
      <w:jc w:val="both"/>
    </w:pPr>
    <w:rPr>
      <w:rFonts w:ascii="Verdana" w:hAnsi="Verdana" w:cs="Verdana"/>
      <w:lang w:val="en-US"/>
    </w:rPr>
  </w:style>
  <w:style w:type="paragraph" w:customStyle="1" w:styleId="affff2">
    <w:name w:val="Пункт"/>
    <w:basedOn w:val="a4"/>
    <w:qFormat/>
    <w:rsid w:val="00BB18D9"/>
    <w:pPr>
      <w:widowControl w:val="0"/>
      <w:tabs>
        <w:tab w:val="left" w:pos="1134"/>
      </w:tabs>
      <w:spacing w:before="120" w:line="360" w:lineRule="auto"/>
      <w:ind w:left="1134" w:right="800" w:hanging="1134"/>
      <w:jc w:val="both"/>
    </w:pPr>
    <w:rPr>
      <w:rFonts w:ascii="Arial" w:hAnsi="Arial"/>
      <w:b/>
      <w:i/>
      <w:sz w:val="28"/>
      <w:szCs w:val="20"/>
    </w:rPr>
  </w:style>
  <w:style w:type="paragraph" w:customStyle="1" w:styleId="25">
    <w:name w:val="Абзац списка2"/>
    <w:basedOn w:val="a4"/>
    <w:qFormat/>
    <w:rsid w:val="00BB18D9"/>
    <w:pPr>
      <w:spacing w:after="200"/>
      <w:ind w:left="720"/>
      <w:contextualSpacing/>
    </w:pPr>
  </w:style>
  <w:style w:type="paragraph" w:styleId="affa">
    <w:name w:val="Body Text Indent"/>
    <w:basedOn w:val="a4"/>
    <w:link w:val="aff9"/>
    <w:rsid w:val="008757E8"/>
    <w:pPr>
      <w:spacing w:after="120" w:line="240" w:lineRule="auto"/>
      <w:ind w:left="283"/>
    </w:pPr>
    <w:rPr>
      <w:rFonts w:ascii="Times New Roman" w:hAnsi="Times New Roman"/>
      <w:sz w:val="28"/>
      <w:szCs w:val="28"/>
    </w:rPr>
  </w:style>
  <w:style w:type="paragraph" w:customStyle="1" w:styleId="affff3">
    <w:name w:val="Знак Знак"/>
    <w:basedOn w:val="a4"/>
    <w:qFormat/>
    <w:rsid w:val="00D30377"/>
    <w:pPr>
      <w:spacing w:after="160" w:line="240" w:lineRule="exact"/>
    </w:pPr>
    <w:rPr>
      <w:rFonts w:ascii="Verdana" w:hAnsi="Verdana" w:cs="Verdana"/>
      <w:sz w:val="20"/>
      <w:szCs w:val="20"/>
      <w:lang w:val="en-US" w:eastAsia="en-US"/>
    </w:rPr>
  </w:style>
  <w:style w:type="paragraph" w:styleId="34">
    <w:name w:val="toc 3"/>
    <w:basedOn w:val="a4"/>
    <w:next w:val="a4"/>
    <w:autoRedefine/>
    <w:uiPriority w:val="39"/>
    <w:unhideWhenUsed/>
    <w:rsid w:val="00BB55BA"/>
    <w:pPr>
      <w:spacing w:after="100"/>
      <w:ind w:left="440"/>
    </w:pPr>
  </w:style>
  <w:style w:type="paragraph" w:customStyle="1" w:styleId="62">
    <w:name w:val="Основной текст (6)"/>
    <w:basedOn w:val="a4"/>
    <w:link w:val="61"/>
    <w:qFormat/>
    <w:rsid w:val="00310980"/>
    <w:pPr>
      <w:widowControl w:val="0"/>
      <w:shd w:val="clear" w:color="auto" w:fill="FFFFFF"/>
      <w:spacing w:line="240" w:lineRule="auto"/>
      <w:ind w:firstLine="720"/>
      <w:jc w:val="both"/>
    </w:pPr>
    <w:rPr>
      <w:rFonts w:ascii="Times New Roman" w:hAnsi="Times New Roman"/>
      <w:sz w:val="20"/>
      <w:szCs w:val="20"/>
    </w:rPr>
  </w:style>
  <w:style w:type="paragraph" w:customStyle="1" w:styleId="TableListParagraph">
    <w:name w:val="Table List Paragraph"/>
    <w:basedOn w:val="a4"/>
    <w:qFormat/>
    <w:rsid w:val="00A270F3"/>
    <w:pPr>
      <w:numPr>
        <w:numId w:val="17"/>
      </w:numPr>
      <w:tabs>
        <w:tab w:val="left" w:pos="360"/>
      </w:tabs>
      <w:spacing w:line="240" w:lineRule="auto"/>
      <w:jc w:val="both"/>
    </w:pPr>
    <w:rPr>
      <w:rFonts w:ascii="Times New Roman" w:hAnsi="Times New Roman"/>
      <w:sz w:val="24"/>
      <w:szCs w:val="24"/>
    </w:rPr>
  </w:style>
  <w:style w:type="paragraph" w:customStyle="1" w:styleId="a">
    <w:name w:val="РГ_номер текста табл"/>
    <w:basedOn w:val="affd"/>
    <w:qFormat/>
    <w:rsid w:val="009C4246"/>
    <w:pPr>
      <w:numPr>
        <w:numId w:val="18"/>
      </w:numPr>
      <w:spacing w:after="0" w:line="240" w:lineRule="auto"/>
      <w:jc w:val="both"/>
    </w:pPr>
    <w:rPr>
      <w:rFonts w:ascii="Times New Roman" w:eastAsia="Calibri" w:hAnsi="Times New Roman"/>
      <w:lang w:eastAsia="en-US"/>
    </w:rPr>
  </w:style>
  <w:style w:type="paragraph" w:customStyle="1" w:styleId="11">
    <w:name w:val="1.1. таблица"/>
    <w:basedOn w:val="a"/>
    <w:qFormat/>
    <w:rsid w:val="009C4246"/>
    <w:pPr>
      <w:numPr>
        <w:ilvl w:val="1"/>
      </w:numPr>
      <w:tabs>
        <w:tab w:val="left" w:pos="1844"/>
      </w:tabs>
      <w:ind w:left="1844" w:hanging="567"/>
    </w:pPr>
  </w:style>
  <w:style w:type="paragraph" w:customStyle="1" w:styleId="affff4">
    <w:name w:val="Содержимое таблицы"/>
    <w:basedOn w:val="a4"/>
    <w:qFormat/>
    <w:pPr>
      <w:widowControl w:val="0"/>
      <w:suppressLineNumbers/>
    </w:pPr>
  </w:style>
  <w:style w:type="paragraph" w:customStyle="1" w:styleId="affff5">
    <w:name w:val="Заголовок таблицы"/>
    <w:basedOn w:val="affff4"/>
    <w:qFormat/>
    <w:pPr>
      <w:jc w:val="center"/>
    </w:pPr>
    <w:rPr>
      <w:b/>
      <w:bCs/>
    </w:rPr>
  </w:style>
  <w:style w:type="paragraph" w:customStyle="1" w:styleId="affff6">
    <w:name w:val="Содержимое врезки"/>
    <w:basedOn w:val="a4"/>
    <w:qFormat/>
  </w:style>
  <w:style w:type="paragraph" w:customStyle="1" w:styleId="dt-p">
    <w:name w:val="dt-p"/>
    <w:basedOn w:val="a4"/>
    <w:qFormat/>
    <w:pPr>
      <w:spacing w:beforeAutospacing="1" w:afterAutospacing="1"/>
    </w:pPr>
  </w:style>
  <w:style w:type="numbering" w:customStyle="1" w:styleId="18">
    <w:name w:val="Нет списка1"/>
    <w:uiPriority w:val="99"/>
    <w:semiHidden/>
    <w:unhideWhenUsed/>
    <w:qFormat/>
    <w:rsid w:val="00FC3C79"/>
  </w:style>
  <w:style w:type="table" w:styleId="affff7">
    <w:name w:val="Table Grid"/>
    <w:basedOn w:val="a6"/>
    <w:uiPriority w:val="39"/>
    <w:rsid w:val="00B918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6"/>
    <w:uiPriority w:val="39"/>
    <w:rsid w:val="00F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90403-B1EF-4FB5-A612-E5F07981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29</Pages>
  <Words>7241</Words>
  <Characters>41277</Characters>
  <Application>Microsoft Office Word</Application>
  <DocSecurity>8</DocSecurity>
  <Lines>343</Lines>
  <Paragraphs>96</Paragraphs>
  <ScaleCrop>false</ScaleCrop>
  <Company>####</Company>
  <LinksUpToDate>false</LinksUpToDate>
  <CharactersWithSpaces>48422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Торопов Денис Владимирович</dc:creator>
  <dc:description/>
  <cp:lastModifiedBy>Кузьмин Андрей Валерьевич</cp:lastModifiedBy>
  <cp:revision>64</cp:revision>
  <cp:lastPrinted>2021-07-09T09:18:00Z</cp:lastPrinted>
  <dcterms:created xsi:type="dcterms:W3CDTF">2022-11-10T13:51:00Z</dcterms:created>
  <dcterms:modified xsi:type="dcterms:W3CDTF">2026-06-08T10:48:00Z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